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F6" w:rsidRPr="00BD3A0E" w:rsidRDefault="00693DF6" w:rsidP="005707D3">
      <w:pPr>
        <w:pStyle w:val="Heading1"/>
        <w:jc w:val="right"/>
        <w:rPr>
          <w:sz w:val="20"/>
        </w:rPr>
      </w:pPr>
    </w:p>
    <w:p w:rsidR="00EE642E" w:rsidRDefault="00EE642E" w:rsidP="00EE642E">
      <w:pPr>
        <w:pStyle w:val="Heading1"/>
      </w:pPr>
      <w:r>
        <w:t>ECON4910 Envi</w:t>
      </w:r>
      <w:r w:rsidR="001F3157">
        <w:t xml:space="preserve">ronmental economics, </w:t>
      </w:r>
      <w:proofErr w:type="gramStart"/>
      <w:r w:rsidR="001F3157">
        <w:t>Spring</w:t>
      </w:r>
      <w:proofErr w:type="gramEnd"/>
      <w:r w:rsidR="001F3157">
        <w:t xml:space="preserve"> 2015</w:t>
      </w:r>
    </w:p>
    <w:p w:rsidR="00EE642E" w:rsidRPr="00EF7238" w:rsidRDefault="00EE642E" w:rsidP="00EE642E">
      <w:pPr>
        <w:rPr>
          <w:b/>
          <w:sz w:val="28"/>
          <w:szCs w:val="28"/>
          <w:lang w:val="en-GB"/>
        </w:rPr>
      </w:pPr>
      <w:r w:rsidRPr="00EF7238">
        <w:rPr>
          <w:b/>
          <w:sz w:val="28"/>
          <w:szCs w:val="28"/>
          <w:lang w:val="en-GB"/>
        </w:rPr>
        <w:t xml:space="preserve">Michael Hoel: </w:t>
      </w:r>
    </w:p>
    <w:p w:rsidR="00B82AE5" w:rsidRDefault="001F3157" w:rsidP="00EE642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Lecture 13</w:t>
      </w:r>
      <w:r w:rsidR="00EE642E" w:rsidRPr="00EF7238">
        <w:rPr>
          <w:b/>
          <w:sz w:val="28"/>
          <w:szCs w:val="28"/>
          <w:lang w:val="en-GB"/>
        </w:rPr>
        <w:t xml:space="preserve">: </w:t>
      </w:r>
      <w:r w:rsidR="00B82AE5">
        <w:rPr>
          <w:b/>
          <w:sz w:val="28"/>
          <w:szCs w:val="28"/>
          <w:lang w:val="en-GB"/>
        </w:rPr>
        <w:t>Supply-side climate policy</w:t>
      </w:r>
    </w:p>
    <w:p w:rsidR="00B82AE5" w:rsidRDefault="00B82AE5" w:rsidP="00EE642E">
      <w:pPr>
        <w:rPr>
          <w:b/>
          <w:sz w:val="28"/>
          <w:szCs w:val="28"/>
          <w:lang w:val="en-GB"/>
        </w:rPr>
      </w:pPr>
    </w:p>
    <w:p w:rsidR="00EE642E" w:rsidRDefault="001F3157" w:rsidP="00EE642E">
      <w:pPr>
        <w:rPr>
          <w:lang w:val="en-GB"/>
        </w:rPr>
      </w:pPr>
      <w:r>
        <w:rPr>
          <w:lang w:val="en-GB"/>
        </w:rPr>
        <w:t>Updated March 16, 2015</w:t>
      </w:r>
      <w:bookmarkStart w:id="0" w:name="_GoBack"/>
      <w:bookmarkEnd w:id="0"/>
    </w:p>
    <w:p w:rsidR="00EE642E" w:rsidRDefault="00EE642E" w:rsidP="00EE642E">
      <w:pPr>
        <w:rPr>
          <w:lang w:val="en-GB"/>
        </w:rPr>
      </w:pPr>
    </w:p>
    <w:p w:rsidR="00EE642E" w:rsidRPr="00D3353A" w:rsidRDefault="00EE642E" w:rsidP="00EE642E">
      <w:pPr>
        <w:rPr>
          <w:lang w:val="en-GB"/>
        </w:rPr>
      </w:pPr>
      <w:r>
        <w:rPr>
          <w:lang w:val="en-GB"/>
        </w:rPr>
        <w:t>Please bring lecture note to lecture.</w:t>
      </w:r>
    </w:p>
    <w:p w:rsidR="00EE642E" w:rsidRDefault="00EE642E" w:rsidP="00EE642E">
      <w:pPr>
        <w:rPr>
          <w:i/>
          <w:lang w:val="en-GB"/>
        </w:rPr>
      </w:pPr>
    </w:p>
    <w:p w:rsidR="007C20D9" w:rsidRPr="00431F17" w:rsidRDefault="00EE642E" w:rsidP="00EE642E">
      <w:pPr>
        <w:rPr>
          <w:i/>
          <w:lang w:val="en-GB"/>
        </w:rPr>
      </w:pPr>
      <w:r>
        <w:rPr>
          <w:i/>
          <w:lang w:val="en-GB"/>
        </w:rPr>
        <w:t>Reading</w:t>
      </w:r>
      <w:r w:rsidRPr="00431F17">
        <w:rPr>
          <w:i/>
          <w:lang w:val="en-GB"/>
        </w:rPr>
        <w:t>:</w:t>
      </w:r>
    </w:p>
    <w:p w:rsidR="006065B4" w:rsidRPr="00402792" w:rsidRDefault="00402792" w:rsidP="007C20D9">
      <w:pPr>
        <w:spacing w:line="360" w:lineRule="auto"/>
        <w:rPr>
          <w:lang w:val="en-GB"/>
        </w:rPr>
      </w:pPr>
      <w:r w:rsidRPr="00402792">
        <w:rPr>
          <w:lang w:val="en-GB"/>
        </w:rPr>
        <w:t>Hoel (1994)</w:t>
      </w:r>
    </w:p>
    <w:p w:rsidR="00402792" w:rsidRPr="00402792" w:rsidRDefault="00402792" w:rsidP="007C20D9">
      <w:pPr>
        <w:spacing w:line="360" w:lineRule="auto"/>
        <w:rPr>
          <w:lang w:val="en-GB"/>
        </w:rPr>
      </w:pPr>
      <w:proofErr w:type="spellStart"/>
      <w:r w:rsidRPr="00402792">
        <w:rPr>
          <w:lang w:val="en-GB"/>
        </w:rPr>
        <w:t>Harstad</w:t>
      </w:r>
      <w:proofErr w:type="spellEnd"/>
      <w:r w:rsidRPr="00402792">
        <w:rPr>
          <w:lang w:val="en-GB"/>
        </w:rPr>
        <w:t xml:space="preserve"> (2012)</w:t>
      </w:r>
    </w:p>
    <w:p w:rsidR="00402792" w:rsidRDefault="00402792" w:rsidP="007C20D9">
      <w:pPr>
        <w:spacing w:line="360" w:lineRule="auto"/>
        <w:rPr>
          <w:b/>
          <w:lang w:val="en-GB"/>
        </w:rPr>
      </w:pPr>
    </w:p>
    <w:p w:rsidR="007C20D9" w:rsidRPr="00D5239F" w:rsidRDefault="007C20D9" w:rsidP="007C20D9">
      <w:pPr>
        <w:spacing w:line="360" w:lineRule="auto"/>
        <w:rPr>
          <w:b/>
          <w:lang w:val="en-GB"/>
        </w:rPr>
      </w:pPr>
      <w:r w:rsidRPr="00D5239F">
        <w:rPr>
          <w:b/>
          <w:lang w:val="en-GB"/>
        </w:rPr>
        <w:t>Outline of lecture:</w:t>
      </w:r>
    </w:p>
    <w:p w:rsidR="0039033B" w:rsidRDefault="0039033B" w:rsidP="007C20D9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rPr>
          <w:lang w:val="en-GB" w:eastAsia="en-US"/>
        </w:rPr>
      </w:pPr>
      <w:r w:rsidRPr="0039033B">
        <w:rPr>
          <w:lang w:val="en-GB" w:eastAsia="en-US"/>
        </w:rPr>
        <w:t>The effect of taxes on use and production of fossil fuels when all countries cooperate</w:t>
      </w:r>
      <w:r w:rsidR="00402792">
        <w:rPr>
          <w:lang w:val="en-GB" w:eastAsia="en-US"/>
        </w:rPr>
        <w:t xml:space="preserve"> (Hoel)</w:t>
      </w:r>
    </w:p>
    <w:p w:rsidR="007C20D9" w:rsidRDefault="00402792" w:rsidP="00402792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rPr>
          <w:lang w:val="en-GB" w:eastAsia="en-US"/>
        </w:rPr>
      </w:pPr>
      <w:r>
        <w:rPr>
          <w:lang w:val="en-GB" w:eastAsia="en-US"/>
        </w:rPr>
        <w:t>Only some countries have a climate policy; carbon leakage (see below)</w:t>
      </w:r>
    </w:p>
    <w:p w:rsidR="00402792" w:rsidRDefault="00402792" w:rsidP="007C20D9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rPr>
          <w:lang w:val="en-GB" w:eastAsia="en-US"/>
        </w:rPr>
      </w:pPr>
      <w:r>
        <w:rPr>
          <w:lang w:val="en-GB" w:eastAsia="en-US"/>
        </w:rPr>
        <w:t>Optimal combination of demand and supply policies (Hoel)</w:t>
      </w:r>
    </w:p>
    <w:p w:rsidR="00402792" w:rsidRDefault="00402792" w:rsidP="00402792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rPr>
          <w:lang w:val="en-GB" w:eastAsia="en-US"/>
        </w:rPr>
      </w:pPr>
      <w:r>
        <w:rPr>
          <w:lang w:val="en-GB" w:eastAsia="en-US"/>
        </w:rPr>
        <w:t>Reducing the supply of marginal resources (</w:t>
      </w:r>
      <w:proofErr w:type="spellStart"/>
      <w:r>
        <w:rPr>
          <w:lang w:val="en-GB" w:eastAsia="en-US"/>
        </w:rPr>
        <w:t>Harstad</w:t>
      </w:r>
      <w:proofErr w:type="spellEnd"/>
      <w:r>
        <w:rPr>
          <w:lang w:val="en-GB" w:eastAsia="en-US"/>
        </w:rPr>
        <w:t>)</w:t>
      </w:r>
    </w:p>
    <w:p w:rsidR="00402792" w:rsidRPr="00402792" w:rsidRDefault="00402792" w:rsidP="00402792">
      <w:pPr>
        <w:spacing w:line="360" w:lineRule="auto"/>
        <w:ind w:left="360"/>
        <w:rPr>
          <w:lang w:val="en-GB" w:eastAsia="en-US"/>
        </w:rPr>
      </w:pPr>
    </w:p>
    <w:p w:rsidR="00B82AE5" w:rsidRDefault="00402792">
      <w:pPr>
        <w:rPr>
          <w:b/>
          <w:lang w:val="en-GB" w:eastAsia="en-US"/>
        </w:rPr>
      </w:pPr>
      <w:r w:rsidRPr="00402792">
        <w:rPr>
          <w:b/>
          <w:lang w:val="en-GB" w:eastAsia="en-US"/>
        </w:rPr>
        <w:t>Carbon leakage</w:t>
      </w:r>
    </w:p>
    <w:p w:rsidR="00402792" w:rsidRPr="00402792" w:rsidRDefault="00402792">
      <w:pPr>
        <w:rPr>
          <w:b/>
          <w:lang w:val="en-GB" w:eastAsia="en-US"/>
        </w:rPr>
      </w:pPr>
    </w:p>
    <w:p w:rsidR="0039033B" w:rsidRPr="00402792" w:rsidRDefault="0039033B" w:rsidP="00B82AE5">
      <w:pPr>
        <w:rPr>
          <w:rFonts w:cs="Calibri"/>
          <w:i/>
          <w:color w:val="000000"/>
          <w:lang w:val="en-US"/>
        </w:rPr>
      </w:pPr>
      <w:r w:rsidRPr="00402792">
        <w:rPr>
          <w:rFonts w:cs="Calibri"/>
          <w:i/>
          <w:color w:val="000000"/>
          <w:lang w:val="en-US"/>
        </w:rPr>
        <w:t>Reduced demand</w:t>
      </w:r>
    </w:p>
    <w:p w:rsidR="00B82AE5" w:rsidRPr="00B82AE5" w:rsidRDefault="00B82AE5" w:rsidP="00B82AE5">
      <w:pPr>
        <w:rPr>
          <w:rFonts w:cs="Calibri"/>
          <w:color w:val="000000"/>
          <w:lang w:val="en-US"/>
        </w:rPr>
      </w:pPr>
      <w:r w:rsidRPr="00B82AE5">
        <w:rPr>
          <w:rFonts w:cs="Calibri"/>
          <w:color w:val="000000"/>
          <w:lang w:val="en-US"/>
        </w:rPr>
        <w:t xml:space="preserve">Countries A and B with demand shares </w:t>
      </w:r>
      <w:r w:rsidR="0039033B" w:rsidRPr="00B82AE5">
        <w:rPr>
          <w:rFonts w:cs="Calibri"/>
          <w:color w:val="000000"/>
          <w:position w:val="-10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2.95pt" o:ole="">
            <v:imagedata r:id="rId7" o:title=""/>
          </v:shape>
          <o:OLEObject Type="Embed" ProgID="Equation.DSMT4" ShapeID="_x0000_i1025" DrawAspect="Content" ObjectID="_1488031393" r:id="rId8"/>
        </w:object>
      </w:r>
      <w:r w:rsidRPr="00B82AE5">
        <w:rPr>
          <w:rFonts w:cs="Calibri"/>
          <w:color w:val="000000"/>
          <w:lang w:val="en-US"/>
        </w:rPr>
        <w:t xml:space="preserve"> and </w:t>
      </w:r>
      <w:r w:rsidR="009D13EB" w:rsidRPr="00B82AE5">
        <w:rPr>
          <w:rFonts w:cs="Calibri"/>
          <w:color w:val="000000"/>
          <w:position w:val="-10"/>
        </w:rPr>
        <w:object w:dxaOrig="660" w:dyaOrig="320">
          <v:shape id="_x0000_i1026" type="#_x0000_t75" style="width:32.9pt;height:15.85pt" o:ole="">
            <v:imagedata r:id="rId9" o:title=""/>
          </v:shape>
          <o:OLEObject Type="Embed" ProgID="Equation.DSMT4" ShapeID="_x0000_i1026" DrawAspect="Content" ObjectID="_1488031394" r:id="rId10"/>
        </w:object>
      </w:r>
    </w:p>
    <w:p w:rsidR="00B82AE5" w:rsidRDefault="009D13EB" w:rsidP="00B82AE5">
      <w:p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Reduced demand in country A</w:t>
      </w:r>
    </w:p>
    <w:p w:rsidR="00B82AE5" w:rsidRDefault="00B82AE5" w:rsidP="00B82AE5">
      <w:pPr>
        <w:rPr>
          <w:rFonts w:cs="Calibri"/>
          <w:color w:val="000000"/>
          <w:lang w:val="en-US"/>
        </w:rPr>
      </w:pPr>
    </w:p>
    <w:p w:rsidR="00B82AE5" w:rsidRDefault="00B82AE5" w:rsidP="00B82AE5">
      <w:p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Market equilibrium</w:t>
      </w:r>
    </w:p>
    <w:p w:rsidR="00B82AE5" w:rsidRDefault="00B82AE5" w:rsidP="00B82AE5">
      <w:pPr>
        <w:pStyle w:val="MTDisplayEquation"/>
      </w:pPr>
      <w:r>
        <w:tab/>
      </w:r>
      <w:r w:rsidR="009D13EB" w:rsidRPr="00B82AE5">
        <w:rPr>
          <w:position w:val="-14"/>
        </w:rPr>
        <w:object w:dxaOrig="3300" w:dyaOrig="400">
          <v:shape id="_x0000_i1027" type="#_x0000_t75" style="width:164.85pt;height:20pt" o:ole="">
            <v:imagedata r:id="rId11" o:title=""/>
          </v:shape>
          <o:OLEObject Type="Embed" ProgID="Equation.DSMT4" ShapeID="_x0000_i1027" DrawAspect="Content" ObjectID="_1488031395" r:id="rId12"/>
        </w:object>
      </w:r>
    </w:p>
    <w:p w:rsidR="00B82AE5" w:rsidRDefault="00D60409" w:rsidP="00B82AE5">
      <w:pPr>
        <w:rPr>
          <w:rFonts w:cs="Calibri"/>
          <w:color w:val="000000"/>
          <w:lang w:val="en-US"/>
        </w:rPr>
      </w:pPr>
      <w:proofErr w:type="gramStart"/>
      <w:r>
        <w:rPr>
          <w:rFonts w:cs="Calibri"/>
          <w:color w:val="000000"/>
          <w:lang w:val="en-US"/>
        </w:rPr>
        <w:t>w</w:t>
      </w:r>
      <w:r w:rsidR="009D13EB">
        <w:rPr>
          <w:rFonts w:cs="Calibri"/>
          <w:color w:val="000000"/>
          <w:lang w:val="en-US"/>
        </w:rPr>
        <w:t>here</w:t>
      </w:r>
      <w:proofErr w:type="gramEnd"/>
      <w:r w:rsidR="009D13EB">
        <w:rPr>
          <w:rFonts w:cs="Calibri"/>
          <w:color w:val="000000"/>
          <w:lang w:val="en-US"/>
        </w:rPr>
        <w:t xml:space="preserve"> </w:t>
      </w:r>
      <w:r w:rsidR="009D13EB" w:rsidRPr="00B82AE5">
        <w:rPr>
          <w:rFonts w:cs="Calibri"/>
          <w:color w:val="000000"/>
          <w:position w:val="-6"/>
          <w:lang w:val="en-US"/>
        </w:rPr>
        <w:object w:dxaOrig="600" w:dyaOrig="279">
          <v:shape id="_x0000_i1028" type="#_x0000_t75" style="width:30pt;height:14.1pt" o:ole="">
            <v:imagedata r:id="rId13" o:title=""/>
          </v:shape>
          <o:OLEObject Type="Embed" ProgID="Equation.DSMT4" ShapeID="_x0000_i1028" DrawAspect="Content" ObjectID="_1488031396" r:id="rId14"/>
        </w:object>
      </w:r>
      <w:r w:rsidR="009D13EB">
        <w:rPr>
          <w:rFonts w:cs="Calibri"/>
          <w:color w:val="000000"/>
          <w:lang w:val="en-US"/>
        </w:rPr>
        <w:t xml:space="preserve"> is a shift parameter and </w:t>
      </w:r>
      <w:r w:rsidR="00B82AE5" w:rsidRPr="00B82AE5">
        <w:rPr>
          <w:rFonts w:cs="Calibri"/>
          <w:color w:val="000000"/>
          <w:position w:val="-6"/>
          <w:lang w:val="en-US"/>
        </w:rPr>
        <w:object w:dxaOrig="600" w:dyaOrig="279">
          <v:shape id="_x0000_i1029" type="#_x0000_t75" style="width:30pt;height:14.1pt" o:ole="">
            <v:imagedata r:id="rId13" o:title=""/>
          </v:shape>
          <o:OLEObject Type="Embed" ProgID="Equation.DSMT4" ShapeID="_x0000_i1029" DrawAspect="Content" ObjectID="_1488031397" r:id="rId15"/>
        </w:object>
      </w:r>
      <w:r w:rsidR="00B82AE5">
        <w:rPr>
          <w:rFonts w:cs="Calibri"/>
          <w:color w:val="000000"/>
          <w:lang w:val="en-US"/>
        </w:rPr>
        <w:t xml:space="preserve"> initially</w:t>
      </w:r>
      <w:r w:rsidR="009D13EB">
        <w:rPr>
          <w:rFonts w:cs="Calibri"/>
          <w:color w:val="000000"/>
          <w:lang w:val="en-US"/>
        </w:rPr>
        <w:t xml:space="preserve">. </w:t>
      </w:r>
    </w:p>
    <w:p w:rsidR="009D13EB" w:rsidRDefault="009D13EB" w:rsidP="00B82AE5">
      <w:pPr>
        <w:rPr>
          <w:rFonts w:cs="Calibri"/>
          <w:color w:val="000000"/>
          <w:lang w:val="en-US"/>
        </w:rPr>
      </w:pPr>
    </w:p>
    <w:p w:rsidR="009D13EB" w:rsidRDefault="009D13EB" w:rsidP="009D13EB">
      <w:pPr>
        <w:pStyle w:val="MTDisplayEquation"/>
      </w:pPr>
      <w:r>
        <w:tab/>
      </w:r>
      <w:r w:rsidRPr="009D13EB">
        <w:rPr>
          <w:position w:val="-24"/>
        </w:rPr>
        <w:object w:dxaOrig="1680" w:dyaOrig="620">
          <v:shape id="_x0000_i1030" type="#_x0000_t75" style="width:84.05pt;height:30.85pt" o:ole="">
            <v:imagedata r:id="rId16" o:title=""/>
          </v:shape>
          <o:OLEObject Type="Embed" ProgID="Equation.DSMT4" ShapeID="_x0000_i1030" DrawAspect="Content" ObjectID="_1488031398" r:id="rId17"/>
        </w:object>
      </w:r>
    </w:p>
    <w:p w:rsidR="009D13EB" w:rsidRDefault="009D13EB" w:rsidP="00B82AE5">
      <w:pPr>
        <w:rPr>
          <w:rFonts w:cs="Calibri"/>
          <w:color w:val="000000"/>
          <w:lang w:val="en-US"/>
        </w:rPr>
      </w:pPr>
    </w:p>
    <w:p w:rsidR="009D13EB" w:rsidRDefault="0039033B" w:rsidP="00B82AE5">
      <w:p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Demand</w:t>
      </w:r>
      <w:r w:rsidR="009D13EB">
        <w:rPr>
          <w:rFonts w:cs="Calibri"/>
          <w:color w:val="000000"/>
          <w:lang w:val="en-US"/>
        </w:rPr>
        <w:t xml:space="preserve"> change in A: </w:t>
      </w:r>
      <w:r w:rsidR="009D13EB" w:rsidRPr="009D13EB">
        <w:rPr>
          <w:rFonts w:cs="Calibri"/>
          <w:color w:val="000000"/>
          <w:position w:val="-24"/>
          <w:lang w:val="en-US"/>
        </w:rPr>
        <w:object w:dxaOrig="4720" w:dyaOrig="620">
          <v:shape id="_x0000_i1031" type="#_x0000_t75" style="width:236pt;height:30.85pt" o:ole="">
            <v:imagedata r:id="rId18" o:title=""/>
          </v:shape>
          <o:OLEObject Type="Embed" ProgID="Equation.DSMT4" ShapeID="_x0000_i1031" DrawAspect="Content" ObjectID="_1488031399" r:id="rId19"/>
        </w:object>
      </w:r>
    </w:p>
    <w:p w:rsidR="009D13EB" w:rsidRDefault="0039033B" w:rsidP="009D13EB">
      <w:p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Demand</w:t>
      </w:r>
      <w:r w:rsidR="009D13EB">
        <w:rPr>
          <w:rFonts w:cs="Calibri"/>
          <w:color w:val="000000"/>
          <w:lang w:val="en-US"/>
        </w:rPr>
        <w:t xml:space="preserve"> change in B: </w:t>
      </w:r>
      <w:r w:rsidR="009D13EB" w:rsidRPr="009D13EB">
        <w:rPr>
          <w:rFonts w:cs="Calibri"/>
          <w:color w:val="000000"/>
          <w:position w:val="-24"/>
          <w:lang w:val="en-US"/>
        </w:rPr>
        <w:object w:dxaOrig="3660" w:dyaOrig="620">
          <v:shape id="_x0000_i1032" type="#_x0000_t75" style="width:183.1pt;height:30.85pt" o:ole="">
            <v:imagedata r:id="rId20" o:title=""/>
          </v:shape>
          <o:OLEObject Type="Embed" ProgID="Equation.DSMT4" ShapeID="_x0000_i1032" DrawAspect="Content" ObjectID="_1488031400" r:id="rId21"/>
        </w:object>
      </w:r>
    </w:p>
    <w:p w:rsidR="00B82AE5" w:rsidRDefault="00B82AE5" w:rsidP="00B82AE5">
      <w:pPr>
        <w:rPr>
          <w:rFonts w:cs="Calibri"/>
          <w:color w:val="000000"/>
          <w:lang w:val="en-US"/>
        </w:rPr>
      </w:pPr>
    </w:p>
    <w:p w:rsidR="00B82AE5" w:rsidRDefault="00B82AE5" w:rsidP="00B82AE5">
      <w:pPr>
        <w:rPr>
          <w:rFonts w:cs="Calibri"/>
          <w:color w:val="000000"/>
          <w:lang w:val="en-US"/>
        </w:rPr>
      </w:pPr>
    </w:p>
    <w:p w:rsidR="00B82AE5" w:rsidRDefault="009D13EB" w:rsidP="00B82AE5">
      <w:p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Leakage is defined as increase in B relative to reduction in A:</w:t>
      </w:r>
    </w:p>
    <w:p w:rsidR="009D13EB" w:rsidRDefault="009D13EB" w:rsidP="009D13EB">
      <w:pPr>
        <w:pStyle w:val="MTDisplayEquation"/>
      </w:pPr>
      <w:r>
        <w:lastRenderedPageBreak/>
        <w:tab/>
      </w:r>
      <w:r w:rsidRPr="009D13EB">
        <w:rPr>
          <w:position w:val="-28"/>
        </w:rPr>
        <w:object w:dxaOrig="1980" w:dyaOrig="660">
          <v:shape id="_x0000_i1033" type="#_x0000_t75" style="width:99.05pt;height:32.9pt" o:ole="">
            <v:imagedata r:id="rId22" o:title=""/>
          </v:shape>
          <o:OLEObject Type="Embed" ProgID="Equation.DSMT4" ShapeID="_x0000_i1033" DrawAspect="Content" ObjectID="_1488031401" r:id="rId23"/>
        </w:object>
      </w:r>
    </w:p>
    <w:p w:rsidR="00B82AE5" w:rsidRDefault="00B82AE5" w:rsidP="00B82AE5">
      <w:pPr>
        <w:rPr>
          <w:rFonts w:cs="Calibri"/>
          <w:color w:val="000000"/>
          <w:lang w:val="en-US"/>
        </w:rPr>
      </w:pPr>
    </w:p>
    <w:p w:rsidR="009D13EB" w:rsidRDefault="009D13EB" w:rsidP="00B82AE5">
      <w:pPr>
        <w:rPr>
          <w:rFonts w:cs="Calibri"/>
          <w:color w:val="000000"/>
          <w:lang w:val="en-US"/>
        </w:rPr>
      </w:pPr>
      <w:r w:rsidRPr="00402792">
        <w:rPr>
          <w:rFonts w:cs="Calibri"/>
          <w:color w:val="000000"/>
          <w:lang w:val="en-US"/>
        </w:rPr>
        <w:t xml:space="preserve">Defining </w:t>
      </w:r>
      <w:r w:rsidR="00B82AE5" w:rsidRPr="003164D7">
        <w:rPr>
          <w:rFonts w:eastAsia="Times New Roman" w:cs="Calibri"/>
          <w:color w:val="000000"/>
          <w:position w:val="-24"/>
        </w:rPr>
        <w:object w:dxaOrig="1110" w:dyaOrig="630">
          <v:shape id="_x0000_i1034" type="#_x0000_t75" style="width:54.95pt;height:32.6pt" o:ole="">
            <v:imagedata r:id="rId24" o:title=""/>
          </v:shape>
          <o:OLEObject Type="Embed" ProgID="Equation.DSMT4" ShapeID="_x0000_i1034" DrawAspect="Content" ObjectID="_1488031402" r:id="rId25"/>
        </w:object>
      </w:r>
      <w:r w:rsidR="00B82AE5" w:rsidRPr="00402792">
        <w:rPr>
          <w:rFonts w:cs="Calibri"/>
          <w:color w:val="000000"/>
          <w:lang w:val="en-US"/>
        </w:rPr>
        <w:t xml:space="preserve"> </w:t>
      </w:r>
      <w:r w:rsidRPr="00402792">
        <w:rPr>
          <w:rFonts w:cs="Calibri"/>
          <w:color w:val="000000"/>
          <w:lang w:val="en-US"/>
        </w:rPr>
        <w:t xml:space="preserve">and </w:t>
      </w:r>
      <w:r w:rsidR="00B82AE5" w:rsidRPr="003164D7">
        <w:rPr>
          <w:rFonts w:eastAsia="Times New Roman" w:cs="Calibri"/>
          <w:color w:val="000000"/>
          <w:position w:val="-24"/>
        </w:rPr>
        <w:object w:dxaOrig="1065" w:dyaOrig="630">
          <v:shape id="_x0000_i1035" type="#_x0000_t75" style="width:52.6pt;height:32.6pt" o:ole="">
            <v:imagedata r:id="rId26" o:title=""/>
          </v:shape>
          <o:OLEObject Type="Embed" ProgID="Equation.DSMT4" ShapeID="_x0000_i1035" DrawAspect="Content" ObjectID="_1488031403" r:id="rId27"/>
        </w:object>
      </w:r>
      <w:r w:rsidR="00402792" w:rsidRPr="00402792">
        <w:rPr>
          <w:rFonts w:cs="Calibri"/>
          <w:color w:val="000000"/>
          <w:lang w:val="en-US"/>
        </w:rPr>
        <w:t xml:space="preserve"> </w:t>
      </w:r>
      <w:proofErr w:type="spellStart"/>
      <w:r w:rsidR="00402792" w:rsidRPr="00402792">
        <w:rPr>
          <w:rFonts w:cs="Calibri"/>
          <w:color w:val="000000"/>
          <w:lang w:val="en-US"/>
        </w:rPr>
        <w:t>and</w:t>
      </w:r>
      <w:proofErr w:type="spellEnd"/>
      <w:r w:rsidR="00402792" w:rsidRPr="00402792">
        <w:rPr>
          <w:rFonts w:cs="Calibri"/>
          <w:color w:val="000000"/>
          <w:lang w:val="en-US"/>
        </w:rPr>
        <w:t xml:space="preserve"> inse</w:t>
      </w:r>
      <w:r w:rsidRPr="00402792">
        <w:rPr>
          <w:rFonts w:cs="Calibri"/>
          <w:color w:val="000000"/>
          <w:lang w:val="en-US"/>
        </w:rPr>
        <w:t>r</w:t>
      </w:r>
      <w:r w:rsidR="00402792" w:rsidRPr="00402792">
        <w:rPr>
          <w:rFonts w:cs="Calibri"/>
          <w:color w:val="000000"/>
          <w:lang w:val="en-US"/>
        </w:rPr>
        <w:t>t</w:t>
      </w:r>
      <w:r w:rsidRPr="00402792">
        <w:rPr>
          <w:rFonts w:cs="Calibri"/>
          <w:color w:val="000000"/>
          <w:lang w:val="en-US"/>
        </w:rPr>
        <w:t>ing gives</w:t>
      </w:r>
    </w:p>
    <w:p w:rsidR="00402792" w:rsidRPr="00402792" w:rsidRDefault="00402792" w:rsidP="00B82AE5">
      <w:pPr>
        <w:rPr>
          <w:rFonts w:cs="Calibri"/>
          <w:color w:val="000000"/>
          <w:lang w:val="en-US"/>
        </w:rPr>
      </w:pPr>
    </w:p>
    <w:p w:rsidR="0039033B" w:rsidRDefault="0039033B" w:rsidP="0039033B">
      <w:pPr>
        <w:pStyle w:val="MTDisplayEquation"/>
      </w:pPr>
      <w:r>
        <w:tab/>
      </w:r>
      <w:r w:rsidRPr="0039033B">
        <w:rPr>
          <w:position w:val="-28"/>
        </w:rPr>
        <w:object w:dxaOrig="2940" w:dyaOrig="680">
          <v:shape id="_x0000_i1036" type="#_x0000_t75" style="width:146.95pt;height:34.1pt" o:ole="">
            <v:imagedata r:id="rId28" o:title=""/>
          </v:shape>
          <o:OLEObject Type="Embed" ProgID="Equation.DSMT4" ShapeID="_x0000_i1036" DrawAspect="Content" ObjectID="_1488031404" r:id="rId29"/>
        </w:object>
      </w:r>
    </w:p>
    <w:p w:rsidR="00402792" w:rsidRDefault="00402792" w:rsidP="009D13EB">
      <w:pPr>
        <w:pStyle w:val="MTDisplayEquation"/>
      </w:pPr>
    </w:p>
    <w:p w:rsidR="009D13EB" w:rsidRDefault="009D13EB" w:rsidP="009D13EB">
      <w:pPr>
        <w:pStyle w:val="MTDisplayEquation"/>
      </w:pPr>
      <w:r>
        <w:tab/>
      </w:r>
      <w:r w:rsidR="0039033B" w:rsidRPr="009D13EB">
        <w:rPr>
          <w:position w:val="-6"/>
        </w:rPr>
        <w:object w:dxaOrig="700" w:dyaOrig="100">
          <v:shape id="_x0000_i1037" type="#_x0000_t75" style="width:34.95pt;height:5pt" o:ole="">
            <v:imagedata r:id="rId30" o:title=""/>
          </v:shape>
          <o:OLEObject Type="Embed" ProgID="Equation.DSMT4" ShapeID="_x0000_i1037" DrawAspect="Content" ObjectID="_1488031405" r:id="rId31"/>
        </w:object>
      </w:r>
    </w:p>
    <w:p w:rsidR="0039033B" w:rsidRDefault="0039033B" w:rsidP="0039033B">
      <w:pPr>
        <w:rPr>
          <w:rFonts w:cs="Calibri"/>
          <w:i/>
          <w:color w:val="000000"/>
          <w:lang w:val="en-US"/>
        </w:rPr>
      </w:pPr>
      <w:r w:rsidRPr="00402792">
        <w:rPr>
          <w:rFonts w:cs="Calibri"/>
          <w:i/>
          <w:color w:val="000000"/>
          <w:lang w:val="en-US"/>
        </w:rPr>
        <w:t>Reduced supply</w:t>
      </w:r>
    </w:p>
    <w:p w:rsidR="0039033B" w:rsidRPr="00B82AE5" w:rsidRDefault="0039033B" w:rsidP="0039033B">
      <w:pPr>
        <w:rPr>
          <w:rFonts w:cs="Calibri"/>
          <w:color w:val="000000"/>
          <w:lang w:val="en-US"/>
        </w:rPr>
      </w:pPr>
      <w:r w:rsidRPr="00B82AE5">
        <w:rPr>
          <w:rFonts w:cs="Calibri"/>
          <w:color w:val="000000"/>
          <w:lang w:val="en-US"/>
        </w:rPr>
        <w:t xml:space="preserve">Countries A and B with </w:t>
      </w:r>
      <w:r>
        <w:rPr>
          <w:rFonts w:cs="Calibri"/>
          <w:color w:val="000000"/>
          <w:lang w:val="en-US"/>
        </w:rPr>
        <w:t xml:space="preserve">supply </w:t>
      </w:r>
      <w:r w:rsidRPr="00B82AE5">
        <w:rPr>
          <w:rFonts w:cs="Calibri"/>
          <w:color w:val="000000"/>
          <w:lang w:val="en-US"/>
        </w:rPr>
        <w:t xml:space="preserve">shares </w:t>
      </w:r>
      <w:r w:rsidRPr="00B82AE5">
        <w:rPr>
          <w:rFonts w:cs="Calibri"/>
          <w:color w:val="000000"/>
          <w:position w:val="-10"/>
        </w:rPr>
        <w:object w:dxaOrig="200" w:dyaOrig="260">
          <v:shape id="_x0000_i1038" type="#_x0000_t75" style="width:10pt;height:12.95pt" o:ole="">
            <v:imagedata r:id="rId7" o:title=""/>
          </v:shape>
          <o:OLEObject Type="Embed" ProgID="Equation.DSMT4" ShapeID="_x0000_i1038" DrawAspect="Content" ObjectID="_1488031406" r:id="rId32"/>
        </w:object>
      </w:r>
      <w:r w:rsidRPr="00B82AE5">
        <w:rPr>
          <w:rFonts w:cs="Calibri"/>
          <w:color w:val="000000"/>
          <w:lang w:val="en-US"/>
        </w:rPr>
        <w:t xml:space="preserve"> and </w:t>
      </w:r>
      <w:r w:rsidRPr="00B82AE5">
        <w:rPr>
          <w:rFonts w:cs="Calibri"/>
          <w:color w:val="000000"/>
          <w:position w:val="-10"/>
        </w:rPr>
        <w:object w:dxaOrig="660" w:dyaOrig="320">
          <v:shape id="_x0000_i1039" type="#_x0000_t75" style="width:32.9pt;height:15.85pt" o:ole="">
            <v:imagedata r:id="rId9" o:title=""/>
          </v:shape>
          <o:OLEObject Type="Embed" ProgID="Equation.DSMT4" ShapeID="_x0000_i1039" DrawAspect="Content" ObjectID="_1488031407" r:id="rId33"/>
        </w:object>
      </w:r>
    </w:p>
    <w:p w:rsidR="0039033B" w:rsidRDefault="0039033B" w:rsidP="0039033B">
      <w:p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Reduced supply in country A</w:t>
      </w:r>
    </w:p>
    <w:p w:rsidR="0039033B" w:rsidRDefault="0039033B" w:rsidP="0039033B">
      <w:pPr>
        <w:rPr>
          <w:rFonts w:cs="Calibri"/>
          <w:color w:val="000000"/>
          <w:lang w:val="en-US"/>
        </w:rPr>
      </w:pPr>
    </w:p>
    <w:p w:rsidR="0039033B" w:rsidRDefault="0039033B" w:rsidP="0039033B">
      <w:p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Market equilibrium</w:t>
      </w:r>
    </w:p>
    <w:p w:rsidR="0039033B" w:rsidRDefault="0039033B" w:rsidP="0039033B">
      <w:pPr>
        <w:pStyle w:val="MTDisplayEquation"/>
      </w:pPr>
      <w:r>
        <w:tab/>
      </w:r>
      <w:r w:rsidRPr="00B82AE5">
        <w:rPr>
          <w:position w:val="-14"/>
        </w:rPr>
        <w:object w:dxaOrig="3260" w:dyaOrig="400">
          <v:shape id="_x0000_i1040" type="#_x0000_t75" style="width:163.1pt;height:20pt" o:ole="">
            <v:imagedata r:id="rId34" o:title=""/>
          </v:shape>
          <o:OLEObject Type="Embed" ProgID="Equation.DSMT4" ShapeID="_x0000_i1040" DrawAspect="Content" ObjectID="_1488031408" r:id="rId35"/>
        </w:object>
      </w:r>
    </w:p>
    <w:p w:rsidR="0039033B" w:rsidRDefault="0039033B" w:rsidP="0039033B">
      <w:pPr>
        <w:rPr>
          <w:rFonts w:cs="Calibri"/>
          <w:color w:val="000000"/>
          <w:lang w:val="en-US"/>
        </w:rPr>
      </w:pPr>
      <w:proofErr w:type="gramStart"/>
      <w:r>
        <w:rPr>
          <w:rFonts w:cs="Calibri"/>
          <w:color w:val="000000"/>
          <w:lang w:val="en-US"/>
        </w:rPr>
        <w:t>where</w:t>
      </w:r>
      <w:proofErr w:type="gramEnd"/>
      <w:r>
        <w:rPr>
          <w:rFonts w:cs="Calibri"/>
          <w:color w:val="000000"/>
          <w:lang w:val="en-US"/>
        </w:rPr>
        <w:t xml:space="preserve"> </w:t>
      </w:r>
      <w:r w:rsidRPr="00B82AE5">
        <w:rPr>
          <w:rFonts w:cs="Calibri"/>
          <w:color w:val="000000"/>
          <w:position w:val="-6"/>
          <w:lang w:val="en-US"/>
        </w:rPr>
        <w:object w:dxaOrig="600" w:dyaOrig="279">
          <v:shape id="_x0000_i1041" type="#_x0000_t75" style="width:30pt;height:14.1pt" o:ole="">
            <v:imagedata r:id="rId13" o:title=""/>
          </v:shape>
          <o:OLEObject Type="Embed" ProgID="Equation.DSMT4" ShapeID="_x0000_i1041" DrawAspect="Content" ObjectID="_1488031409" r:id="rId36"/>
        </w:object>
      </w:r>
      <w:r>
        <w:rPr>
          <w:rFonts w:cs="Calibri"/>
          <w:color w:val="000000"/>
          <w:lang w:val="en-US"/>
        </w:rPr>
        <w:t xml:space="preserve"> is a shift parameter and </w:t>
      </w:r>
      <w:r w:rsidRPr="00B82AE5">
        <w:rPr>
          <w:rFonts w:cs="Calibri"/>
          <w:color w:val="000000"/>
          <w:position w:val="-6"/>
          <w:lang w:val="en-US"/>
        </w:rPr>
        <w:object w:dxaOrig="600" w:dyaOrig="279">
          <v:shape id="_x0000_i1042" type="#_x0000_t75" style="width:30pt;height:14.1pt" o:ole="">
            <v:imagedata r:id="rId13" o:title=""/>
          </v:shape>
          <o:OLEObject Type="Embed" ProgID="Equation.DSMT4" ShapeID="_x0000_i1042" DrawAspect="Content" ObjectID="_1488031410" r:id="rId37"/>
        </w:object>
      </w:r>
      <w:r>
        <w:rPr>
          <w:rFonts w:cs="Calibri"/>
          <w:color w:val="000000"/>
          <w:lang w:val="en-US"/>
        </w:rPr>
        <w:t xml:space="preserve"> initially. </w:t>
      </w:r>
    </w:p>
    <w:p w:rsidR="0039033B" w:rsidRDefault="0039033B" w:rsidP="0039033B">
      <w:pPr>
        <w:rPr>
          <w:rFonts w:cs="Calibri"/>
          <w:color w:val="000000"/>
          <w:lang w:val="en-US"/>
        </w:rPr>
      </w:pPr>
    </w:p>
    <w:p w:rsidR="0039033B" w:rsidRDefault="0039033B" w:rsidP="0039033B">
      <w:pPr>
        <w:pStyle w:val="MTDisplayEquation"/>
      </w:pPr>
      <w:r>
        <w:tab/>
      </w:r>
      <w:r w:rsidRPr="009D13EB">
        <w:rPr>
          <w:position w:val="-24"/>
        </w:rPr>
        <w:object w:dxaOrig="1680" w:dyaOrig="620">
          <v:shape id="_x0000_i1043" type="#_x0000_t75" style="width:84.05pt;height:30.85pt" o:ole="">
            <v:imagedata r:id="rId38" o:title=""/>
          </v:shape>
          <o:OLEObject Type="Embed" ProgID="Equation.DSMT4" ShapeID="_x0000_i1043" DrawAspect="Content" ObjectID="_1488031411" r:id="rId39"/>
        </w:object>
      </w:r>
    </w:p>
    <w:p w:rsidR="0039033B" w:rsidRDefault="0039033B" w:rsidP="0039033B">
      <w:pPr>
        <w:rPr>
          <w:rFonts w:cs="Calibri"/>
          <w:color w:val="000000"/>
          <w:lang w:val="en-US"/>
        </w:rPr>
      </w:pPr>
    </w:p>
    <w:p w:rsidR="0039033B" w:rsidRDefault="0039033B" w:rsidP="0039033B">
      <w:p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Supply change in A: </w:t>
      </w:r>
      <w:r w:rsidRPr="009D13EB">
        <w:rPr>
          <w:rFonts w:cs="Calibri"/>
          <w:color w:val="000000"/>
          <w:position w:val="-24"/>
          <w:lang w:val="en-US"/>
        </w:rPr>
        <w:object w:dxaOrig="4720" w:dyaOrig="620">
          <v:shape id="_x0000_i1044" type="#_x0000_t75" style="width:236pt;height:30.85pt" o:ole="">
            <v:imagedata r:id="rId40" o:title=""/>
          </v:shape>
          <o:OLEObject Type="Embed" ProgID="Equation.DSMT4" ShapeID="_x0000_i1044" DrawAspect="Content" ObjectID="_1488031412" r:id="rId41"/>
        </w:object>
      </w:r>
    </w:p>
    <w:p w:rsidR="0039033B" w:rsidRDefault="0039033B" w:rsidP="0039033B">
      <w:p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Supply change in B: </w:t>
      </w:r>
      <w:r w:rsidRPr="009D13EB">
        <w:rPr>
          <w:rFonts w:cs="Calibri"/>
          <w:color w:val="000000"/>
          <w:position w:val="-24"/>
          <w:lang w:val="en-US"/>
        </w:rPr>
        <w:object w:dxaOrig="3580" w:dyaOrig="620">
          <v:shape id="_x0000_i1045" type="#_x0000_t75" style="width:178.95pt;height:30.85pt" o:ole="">
            <v:imagedata r:id="rId42" o:title=""/>
          </v:shape>
          <o:OLEObject Type="Embed" ProgID="Equation.DSMT4" ShapeID="_x0000_i1045" DrawAspect="Content" ObjectID="_1488031413" r:id="rId43"/>
        </w:object>
      </w:r>
    </w:p>
    <w:p w:rsidR="0039033B" w:rsidRDefault="0039033B" w:rsidP="0039033B">
      <w:pPr>
        <w:rPr>
          <w:rFonts w:cs="Calibri"/>
          <w:color w:val="000000"/>
          <w:lang w:val="en-US"/>
        </w:rPr>
      </w:pPr>
    </w:p>
    <w:p w:rsidR="0039033B" w:rsidRDefault="0039033B" w:rsidP="0039033B">
      <w:pPr>
        <w:rPr>
          <w:rFonts w:cs="Calibri"/>
          <w:color w:val="000000"/>
          <w:lang w:val="en-US"/>
        </w:rPr>
      </w:pPr>
    </w:p>
    <w:p w:rsidR="0039033B" w:rsidRDefault="0039033B" w:rsidP="0039033B">
      <w:p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Leakage is defined as increase in B relative to reduction in A:</w:t>
      </w:r>
    </w:p>
    <w:p w:rsidR="00402792" w:rsidRDefault="00402792" w:rsidP="0039033B">
      <w:pPr>
        <w:rPr>
          <w:rFonts w:cs="Calibri"/>
          <w:color w:val="000000"/>
          <w:lang w:val="en-US"/>
        </w:rPr>
      </w:pPr>
    </w:p>
    <w:p w:rsidR="0039033B" w:rsidRDefault="0039033B" w:rsidP="0039033B">
      <w:pPr>
        <w:pStyle w:val="MTDisplayEquation"/>
      </w:pPr>
      <w:r>
        <w:tab/>
      </w:r>
      <w:r w:rsidR="00D60409" w:rsidRPr="009D13EB">
        <w:rPr>
          <w:position w:val="-28"/>
        </w:rPr>
        <w:object w:dxaOrig="1800" w:dyaOrig="660">
          <v:shape id="_x0000_i1046" type="#_x0000_t75" style="width:89.95pt;height:32.9pt" o:ole="">
            <v:imagedata r:id="rId44" o:title=""/>
          </v:shape>
          <o:OLEObject Type="Embed" ProgID="Equation.DSMT4" ShapeID="_x0000_i1046" DrawAspect="Content" ObjectID="_1488031414" r:id="rId45"/>
        </w:object>
      </w:r>
    </w:p>
    <w:p w:rsidR="0039033B" w:rsidRDefault="0039033B" w:rsidP="0039033B">
      <w:pPr>
        <w:rPr>
          <w:rFonts w:cs="Calibri"/>
          <w:color w:val="000000"/>
          <w:lang w:val="en-US"/>
        </w:rPr>
      </w:pPr>
    </w:p>
    <w:p w:rsidR="00402792" w:rsidRDefault="0039033B" w:rsidP="0039033B">
      <w:p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As above, </w:t>
      </w:r>
      <w:r w:rsidRPr="003164D7">
        <w:rPr>
          <w:rFonts w:eastAsia="Times New Roman" w:cs="Calibri"/>
          <w:color w:val="000000"/>
          <w:position w:val="-24"/>
        </w:rPr>
        <w:object w:dxaOrig="1110" w:dyaOrig="630">
          <v:shape id="_x0000_i1047" type="#_x0000_t75" style="width:54.95pt;height:32.6pt" o:ole="">
            <v:imagedata r:id="rId24" o:title=""/>
          </v:shape>
          <o:OLEObject Type="Embed" ProgID="Equation.DSMT4" ShapeID="_x0000_i1047" DrawAspect="Content" ObjectID="_1488031415" r:id="rId46"/>
        </w:object>
      </w:r>
      <w:r w:rsidRPr="0039033B">
        <w:rPr>
          <w:rFonts w:cs="Calibri"/>
          <w:color w:val="000000"/>
          <w:lang w:val="en-US"/>
        </w:rPr>
        <w:t xml:space="preserve"> </w:t>
      </w:r>
      <w:proofErr w:type="gramStart"/>
      <w:r w:rsidRPr="0039033B">
        <w:rPr>
          <w:rFonts w:cs="Calibri"/>
          <w:color w:val="000000"/>
          <w:lang w:val="en-US"/>
        </w:rPr>
        <w:t xml:space="preserve">and </w:t>
      </w:r>
      <w:r w:rsidRPr="003164D7">
        <w:rPr>
          <w:rFonts w:eastAsia="Times New Roman" w:cs="Calibri"/>
          <w:color w:val="000000"/>
          <w:position w:val="-24"/>
        </w:rPr>
        <w:object w:dxaOrig="1065" w:dyaOrig="630">
          <v:shape id="_x0000_i1048" type="#_x0000_t75" style="width:52.6pt;height:32.6pt" o:ole="">
            <v:imagedata r:id="rId26" o:title=""/>
          </v:shape>
          <o:OLEObject Type="Embed" ProgID="Equation.DSMT4" ShapeID="_x0000_i1048" DrawAspect="Content" ObjectID="_1488031416" r:id="rId47"/>
        </w:object>
      </w:r>
      <w:r w:rsidRPr="0039033B"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>, now giving</w:t>
      </w:r>
    </w:p>
    <w:p w:rsidR="0039033B" w:rsidRPr="0039033B" w:rsidRDefault="0039033B" w:rsidP="0039033B">
      <w:p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 </w:t>
      </w:r>
    </w:p>
    <w:p w:rsidR="0039033B" w:rsidRDefault="0039033B" w:rsidP="0039033B">
      <w:pPr>
        <w:pStyle w:val="MTDisplayEquation"/>
      </w:pPr>
      <w:r>
        <w:tab/>
      </w:r>
      <w:r w:rsidRPr="0039033B">
        <w:rPr>
          <w:position w:val="-28"/>
        </w:rPr>
        <w:object w:dxaOrig="2920" w:dyaOrig="680">
          <v:shape id="_x0000_i1049" type="#_x0000_t75" style="width:146.05pt;height:34.1pt" o:ole="">
            <v:imagedata r:id="rId48" o:title=""/>
          </v:shape>
          <o:OLEObject Type="Embed" ProgID="Equation.DSMT4" ShapeID="_x0000_i1049" DrawAspect="Content" ObjectID="_1488031417" r:id="rId49"/>
        </w:object>
      </w:r>
    </w:p>
    <w:p w:rsidR="0039033B" w:rsidRDefault="0039033B" w:rsidP="0039033B">
      <w:pPr>
        <w:pStyle w:val="MTDisplayEquation"/>
      </w:pPr>
      <w:r>
        <w:tab/>
      </w:r>
      <w:r w:rsidRPr="009D13EB">
        <w:rPr>
          <w:position w:val="-6"/>
        </w:rPr>
        <w:object w:dxaOrig="700" w:dyaOrig="100">
          <v:shape id="_x0000_i1050" type="#_x0000_t75" style="width:34.95pt;height:5pt" o:ole="">
            <v:imagedata r:id="rId30" o:title=""/>
          </v:shape>
          <o:OLEObject Type="Embed" ProgID="Equation.DSMT4" ShapeID="_x0000_i1050" DrawAspect="Content" ObjectID="_1488031418" r:id="rId50"/>
        </w:object>
      </w:r>
    </w:p>
    <w:p w:rsidR="009D13EB" w:rsidRDefault="009D13EB" w:rsidP="00B82AE5">
      <w:pPr>
        <w:rPr>
          <w:rFonts w:cs="Calibri"/>
          <w:color w:val="000000"/>
        </w:rPr>
      </w:pPr>
    </w:p>
    <w:p w:rsidR="009D13EB" w:rsidRDefault="009D13EB" w:rsidP="00B82AE5">
      <w:pPr>
        <w:rPr>
          <w:rFonts w:cs="Calibri"/>
          <w:color w:val="000000"/>
        </w:rPr>
      </w:pPr>
    </w:p>
    <w:proofErr w:type="gramEnd"/>
    <w:sectPr w:rsidR="009D13EB" w:rsidSect="002674A7">
      <w:headerReference w:type="even" r:id="rId51"/>
      <w:headerReference w:type="default" r:id="rId5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5C" w:rsidRDefault="00B5175C">
      <w:r>
        <w:separator/>
      </w:r>
    </w:p>
  </w:endnote>
  <w:endnote w:type="continuationSeparator" w:id="0">
    <w:p w:rsidR="00B5175C" w:rsidRDefault="00B5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5C" w:rsidRDefault="00B5175C">
      <w:r>
        <w:separator/>
      </w:r>
    </w:p>
  </w:footnote>
  <w:footnote w:type="continuationSeparator" w:id="0">
    <w:p w:rsidR="00B5175C" w:rsidRDefault="00B5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B0" w:rsidRDefault="00F93BD0" w:rsidP="00834F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29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9B0">
      <w:rPr>
        <w:rStyle w:val="PageNumber"/>
        <w:noProof/>
      </w:rPr>
      <w:t>8</w:t>
    </w:r>
    <w:r>
      <w:rPr>
        <w:rStyle w:val="PageNumber"/>
      </w:rPr>
      <w:fldChar w:fldCharType="end"/>
    </w:r>
  </w:p>
  <w:p w:rsidR="009E29B0" w:rsidRDefault="009E2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B0" w:rsidRDefault="00F93BD0" w:rsidP="00834F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29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157">
      <w:rPr>
        <w:rStyle w:val="PageNumber"/>
        <w:noProof/>
      </w:rPr>
      <w:t>2</w:t>
    </w:r>
    <w:r>
      <w:rPr>
        <w:rStyle w:val="PageNumber"/>
      </w:rPr>
      <w:fldChar w:fldCharType="end"/>
    </w:r>
  </w:p>
  <w:p w:rsidR="009E29B0" w:rsidRDefault="009E2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BD9"/>
    <w:multiLevelType w:val="hybridMultilevel"/>
    <w:tmpl w:val="816802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BC04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07F75"/>
    <w:multiLevelType w:val="multilevel"/>
    <w:tmpl w:val="A18A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A285B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C16F0"/>
    <w:multiLevelType w:val="multilevel"/>
    <w:tmpl w:val="65CC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709EC"/>
    <w:multiLevelType w:val="hybridMultilevel"/>
    <w:tmpl w:val="A628BAF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960DB"/>
    <w:multiLevelType w:val="hybridMultilevel"/>
    <w:tmpl w:val="EB189372"/>
    <w:lvl w:ilvl="0" w:tplc="5FBC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5FBC04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C4D49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2019A"/>
    <w:multiLevelType w:val="hybridMultilevel"/>
    <w:tmpl w:val="00C87B66"/>
    <w:lvl w:ilvl="0" w:tplc="ADA66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93386"/>
    <w:multiLevelType w:val="hybridMultilevel"/>
    <w:tmpl w:val="990026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F1579"/>
    <w:multiLevelType w:val="hybridMultilevel"/>
    <w:tmpl w:val="F870A8E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6C09F2"/>
    <w:multiLevelType w:val="multilevel"/>
    <w:tmpl w:val="8488F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B07F6"/>
    <w:multiLevelType w:val="hybridMultilevel"/>
    <w:tmpl w:val="2C0412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546D49"/>
    <w:multiLevelType w:val="hybridMultilevel"/>
    <w:tmpl w:val="5C9C5D20"/>
    <w:lvl w:ilvl="0" w:tplc="0414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176CB"/>
    <w:multiLevelType w:val="hybridMultilevel"/>
    <w:tmpl w:val="AA7018C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30A14"/>
    <w:multiLevelType w:val="multilevel"/>
    <w:tmpl w:val="5C9C5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3A6FC6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155172"/>
    <w:multiLevelType w:val="hybridMultilevel"/>
    <w:tmpl w:val="7F80C4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E3D39"/>
    <w:multiLevelType w:val="hybridMultilevel"/>
    <w:tmpl w:val="E3F262B6"/>
    <w:lvl w:ilvl="0" w:tplc="5FBC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2B6D94"/>
    <w:multiLevelType w:val="hybridMultilevel"/>
    <w:tmpl w:val="326603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206A4E"/>
    <w:multiLevelType w:val="hybridMultilevel"/>
    <w:tmpl w:val="F7BCA37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359BC"/>
    <w:multiLevelType w:val="multilevel"/>
    <w:tmpl w:val="FBEE9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2373ED"/>
    <w:multiLevelType w:val="multilevel"/>
    <w:tmpl w:val="9900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770A8F"/>
    <w:multiLevelType w:val="hybridMultilevel"/>
    <w:tmpl w:val="7E68FC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885E0D"/>
    <w:multiLevelType w:val="multilevel"/>
    <w:tmpl w:val="4E0CB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A00DF5"/>
    <w:multiLevelType w:val="hybridMultilevel"/>
    <w:tmpl w:val="5860D7A0"/>
    <w:lvl w:ilvl="0" w:tplc="5FBC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84208F"/>
    <w:multiLevelType w:val="hybridMultilevel"/>
    <w:tmpl w:val="A18A96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1C33E0"/>
    <w:multiLevelType w:val="multilevel"/>
    <w:tmpl w:val="705E56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746734"/>
    <w:multiLevelType w:val="multilevel"/>
    <w:tmpl w:val="E3F262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292588"/>
    <w:multiLevelType w:val="multilevel"/>
    <w:tmpl w:val="AA70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6"/>
  </w:num>
  <w:num w:numId="5">
    <w:abstractNumId w:val="11"/>
  </w:num>
  <w:num w:numId="6">
    <w:abstractNumId w:val="18"/>
  </w:num>
  <w:num w:numId="7">
    <w:abstractNumId w:val="22"/>
  </w:num>
  <w:num w:numId="8">
    <w:abstractNumId w:val="26"/>
  </w:num>
  <w:num w:numId="9">
    <w:abstractNumId w:val="20"/>
  </w:num>
  <w:num w:numId="10">
    <w:abstractNumId w:val="9"/>
  </w:num>
  <w:num w:numId="11">
    <w:abstractNumId w:val="10"/>
  </w:num>
  <w:num w:numId="12">
    <w:abstractNumId w:val="25"/>
  </w:num>
  <w:num w:numId="13">
    <w:abstractNumId w:val="13"/>
  </w:num>
  <w:num w:numId="14">
    <w:abstractNumId w:val="7"/>
  </w:num>
  <w:num w:numId="15">
    <w:abstractNumId w:val="17"/>
  </w:num>
  <w:num w:numId="16">
    <w:abstractNumId w:val="3"/>
  </w:num>
  <w:num w:numId="17">
    <w:abstractNumId w:val="19"/>
  </w:num>
  <w:num w:numId="18">
    <w:abstractNumId w:val="23"/>
  </w:num>
  <w:num w:numId="19">
    <w:abstractNumId w:val="15"/>
  </w:num>
  <w:num w:numId="20">
    <w:abstractNumId w:val="28"/>
  </w:num>
  <w:num w:numId="21">
    <w:abstractNumId w:val="0"/>
  </w:num>
  <w:num w:numId="22">
    <w:abstractNumId w:val="27"/>
  </w:num>
  <w:num w:numId="23">
    <w:abstractNumId w:val="4"/>
  </w:num>
  <w:num w:numId="24">
    <w:abstractNumId w:val="5"/>
  </w:num>
  <w:num w:numId="25">
    <w:abstractNumId w:val="24"/>
  </w:num>
  <w:num w:numId="26">
    <w:abstractNumId w:val="1"/>
  </w:num>
  <w:num w:numId="27">
    <w:abstractNumId w:val="14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F6"/>
    <w:rsid w:val="00005ACD"/>
    <w:rsid w:val="00072BF1"/>
    <w:rsid w:val="00085A21"/>
    <w:rsid w:val="000C1A8D"/>
    <w:rsid w:val="000C3911"/>
    <w:rsid w:val="00121360"/>
    <w:rsid w:val="0013784F"/>
    <w:rsid w:val="00147B70"/>
    <w:rsid w:val="00162480"/>
    <w:rsid w:val="00187D96"/>
    <w:rsid w:val="00196951"/>
    <w:rsid w:val="001B0479"/>
    <w:rsid w:val="001F3157"/>
    <w:rsid w:val="0021003B"/>
    <w:rsid w:val="00220973"/>
    <w:rsid w:val="00231411"/>
    <w:rsid w:val="002674A7"/>
    <w:rsid w:val="002A6FDF"/>
    <w:rsid w:val="002A7451"/>
    <w:rsid w:val="003003AB"/>
    <w:rsid w:val="00302072"/>
    <w:rsid w:val="00302B44"/>
    <w:rsid w:val="00312DD9"/>
    <w:rsid w:val="003141AC"/>
    <w:rsid w:val="00316A37"/>
    <w:rsid w:val="00324904"/>
    <w:rsid w:val="0033712C"/>
    <w:rsid w:val="00363FC1"/>
    <w:rsid w:val="0039033B"/>
    <w:rsid w:val="003B36A5"/>
    <w:rsid w:val="003F332A"/>
    <w:rsid w:val="00402792"/>
    <w:rsid w:val="004072B3"/>
    <w:rsid w:val="0042053B"/>
    <w:rsid w:val="00427601"/>
    <w:rsid w:val="00431F17"/>
    <w:rsid w:val="0043505F"/>
    <w:rsid w:val="00455444"/>
    <w:rsid w:val="00461B6A"/>
    <w:rsid w:val="00491651"/>
    <w:rsid w:val="004A562C"/>
    <w:rsid w:val="00526A59"/>
    <w:rsid w:val="00531EA8"/>
    <w:rsid w:val="00551760"/>
    <w:rsid w:val="00564674"/>
    <w:rsid w:val="005707D3"/>
    <w:rsid w:val="00591D1D"/>
    <w:rsid w:val="005A4A86"/>
    <w:rsid w:val="005A5AA0"/>
    <w:rsid w:val="005C5544"/>
    <w:rsid w:val="005F32C3"/>
    <w:rsid w:val="00600677"/>
    <w:rsid w:val="006065B4"/>
    <w:rsid w:val="00642953"/>
    <w:rsid w:val="00660D81"/>
    <w:rsid w:val="0066433B"/>
    <w:rsid w:val="00693DF6"/>
    <w:rsid w:val="006B442C"/>
    <w:rsid w:val="006D17AE"/>
    <w:rsid w:val="006E3B24"/>
    <w:rsid w:val="00764F97"/>
    <w:rsid w:val="00790CF9"/>
    <w:rsid w:val="007A418B"/>
    <w:rsid w:val="007C100B"/>
    <w:rsid w:val="007C20D9"/>
    <w:rsid w:val="007E0D7C"/>
    <w:rsid w:val="007E414A"/>
    <w:rsid w:val="00834FFC"/>
    <w:rsid w:val="008404C6"/>
    <w:rsid w:val="008917DE"/>
    <w:rsid w:val="008A1A98"/>
    <w:rsid w:val="008C5EE3"/>
    <w:rsid w:val="00915740"/>
    <w:rsid w:val="009703CE"/>
    <w:rsid w:val="00970D7C"/>
    <w:rsid w:val="00995E87"/>
    <w:rsid w:val="009D13EB"/>
    <w:rsid w:val="009E29B0"/>
    <w:rsid w:val="009F4596"/>
    <w:rsid w:val="00A01E2D"/>
    <w:rsid w:val="00A1356F"/>
    <w:rsid w:val="00A145FE"/>
    <w:rsid w:val="00A31A7D"/>
    <w:rsid w:val="00A40F09"/>
    <w:rsid w:val="00A56FAE"/>
    <w:rsid w:val="00A67A50"/>
    <w:rsid w:val="00AA7F89"/>
    <w:rsid w:val="00AB495F"/>
    <w:rsid w:val="00AB6E9D"/>
    <w:rsid w:val="00B102C4"/>
    <w:rsid w:val="00B13C45"/>
    <w:rsid w:val="00B5175C"/>
    <w:rsid w:val="00B5426E"/>
    <w:rsid w:val="00B820F1"/>
    <w:rsid w:val="00B82AE5"/>
    <w:rsid w:val="00BB3EBF"/>
    <w:rsid w:val="00BD504C"/>
    <w:rsid w:val="00BD629F"/>
    <w:rsid w:val="00BE722B"/>
    <w:rsid w:val="00BE7BD2"/>
    <w:rsid w:val="00C351ED"/>
    <w:rsid w:val="00C41DFF"/>
    <w:rsid w:val="00C63F67"/>
    <w:rsid w:val="00C660CD"/>
    <w:rsid w:val="00C667C4"/>
    <w:rsid w:val="00C7292F"/>
    <w:rsid w:val="00C72943"/>
    <w:rsid w:val="00C82538"/>
    <w:rsid w:val="00CD49DB"/>
    <w:rsid w:val="00CF0AD0"/>
    <w:rsid w:val="00CF5517"/>
    <w:rsid w:val="00D3353A"/>
    <w:rsid w:val="00D417EB"/>
    <w:rsid w:val="00D5239F"/>
    <w:rsid w:val="00D60409"/>
    <w:rsid w:val="00D8143F"/>
    <w:rsid w:val="00D83958"/>
    <w:rsid w:val="00D94AFD"/>
    <w:rsid w:val="00DD70A1"/>
    <w:rsid w:val="00DE27F4"/>
    <w:rsid w:val="00DF5B2E"/>
    <w:rsid w:val="00E355DA"/>
    <w:rsid w:val="00E37852"/>
    <w:rsid w:val="00E5753D"/>
    <w:rsid w:val="00E738EC"/>
    <w:rsid w:val="00E75EDD"/>
    <w:rsid w:val="00EA1032"/>
    <w:rsid w:val="00EE642E"/>
    <w:rsid w:val="00EF7238"/>
    <w:rsid w:val="00F531C3"/>
    <w:rsid w:val="00F73012"/>
    <w:rsid w:val="00F93944"/>
    <w:rsid w:val="00F93BD0"/>
    <w:rsid w:val="00F96748"/>
    <w:rsid w:val="00FD2D8F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E21F47-133A-4527-8F20-B928F07A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D0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DF6"/>
    <w:pPr>
      <w:keepNext/>
      <w:spacing w:before="240" w:after="60"/>
      <w:outlineLvl w:val="0"/>
    </w:pPr>
    <w:rPr>
      <w:rFonts w:ascii="Arial" w:eastAsia="PMingLiU" w:hAnsi="Arial" w:cs="Arial"/>
      <w:b/>
      <w:bCs/>
      <w:kern w:val="32"/>
      <w:sz w:val="32"/>
      <w:szCs w:val="32"/>
      <w:lang w:val="en-US" w:eastAsia="zh-TW"/>
    </w:rPr>
  </w:style>
  <w:style w:type="paragraph" w:styleId="Heading2">
    <w:name w:val="heading 2"/>
    <w:basedOn w:val="Normal"/>
    <w:next w:val="Normal"/>
    <w:autoRedefine/>
    <w:qFormat/>
    <w:rsid w:val="006643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mallCaps/>
      <w:sz w:val="28"/>
      <w:szCs w:val="28"/>
      <w:lang w:eastAsia="en-US"/>
    </w:rPr>
  </w:style>
  <w:style w:type="paragraph" w:styleId="Heading3">
    <w:name w:val="heading 3"/>
    <w:basedOn w:val="Normal"/>
    <w:next w:val="Normal"/>
    <w:autoRedefine/>
    <w:qFormat/>
    <w:rsid w:val="0066433B"/>
    <w:pPr>
      <w:keepNext/>
      <w:snapToGrid w:val="0"/>
      <w:spacing w:after="60"/>
      <w:outlineLvl w:val="2"/>
    </w:pPr>
    <w:rPr>
      <w:rFonts w:eastAsia="Times New Roman" w:cs="Arial"/>
      <w:bCs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autoRedefine/>
    <w:rsid w:val="00531EA8"/>
    <w:rPr>
      <w:smallCaps w:val="0"/>
    </w:rPr>
  </w:style>
  <w:style w:type="paragraph" w:customStyle="1" w:styleId="Style4">
    <w:name w:val="Style4"/>
    <w:basedOn w:val="Heading2"/>
    <w:autoRedefine/>
    <w:rsid w:val="00531EA8"/>
    <w:rPr>
      <w:smallCaps w:val="0"/>
    </w:rPr>
  </w:style>
  <w:style w:type="paragraph" w:customStyle="1" w:styleId="Style2">
    <w:name w:val="Style2"/>
    <w:basedOn w:val="Normal"/>
    <w:autoRedefine/>
    <w:rsid w:val="00BD504C"/>
    <w:pPr>
      <w:tabs>
        <w:tab w:val="left" w:pos="-1190"/>
        <w:tab w:val="left" w:pos="-720"/>
        <w:tab w:val="left" w:pos="-136"/>
        <w:tab w:val="left" w:pos="-64"/>
        <w:tab w:val="left" w:pos="177"/>
        <w:tab w:val="left" w:pos="418"/>
        <w:tab w:val="left" w:pos="576"/>
        <w:tab w:val="left" w:pos="807"/>
        <w:tab w:val="left" w:pos="1037"/>
        <w:tab w:val="left" w:pos="1268"/>
        <w:tab w:val="left" w:pos="1498"/>
        <w:tab w:val="left" w:pos="1728"/>
        <w:tab w:val="left" w:pos="2160"/>
      </w:tabs>
      <w:suppressAutoHyphens/>
    </w:pPr>
    <w:rPr>
      <w:lang w:val="en-GB"/>
    </w:rPr>
  </w:style>
  <w:style w:type="character" w:customStyle="1" w:styleId="Style10pt">
    <w:name w:val="Style 10 pt"/>
    <w:basedOn w:val="DefaultParagraphFont"/>
    <w:rsid w:val="00BD504C"/>
    <w:rPr>
      <w:sz w:val="24"/>
    </w:rPr>
  </w:style>
  <w:style w:type="character" w:styleId="FootnoteReference">
    <w:name w:val="footnote reference"/>
    <w:basedOn w:val="DefaultParagraphFont"/>
    <w:semiHidden/>
    <w:rsid w:val="00A56FAE"/>
    <w:rPr>
      <w:vertAlign w:val="superscript"/>
    </w:rPr>
  </w:style>
  <w:style w:type="paragraph" w:styleId="FootnoteText">
    <w:name w:val="footnote text"/>
    <w:basedOn w:val="Normal"/>
    <w:semiHidden/>
    <w:rsid w:val="00A56FAE"/>
    <w:pPr>
      <w:widowControl w:val="0"/>
      <w:spacing w:after="120"/>
    </w:pPr>
    <w:rPr>
      <w:rFonts w:eastAsia="Times New Roman"/>
      <w:snapToGrid w:val="0"/>
      <w:sz w:val="20"/>
      <w:szCs w:val="20"/>
      <w:lang w:eastAsia="nb-NO"/>
    </w:rPr>
  </w:style>
  <w:style w:type="paragraph" w:customStyle="1" w:styleId="MTDisplayEquation">
    <w:name w:val="MTDisplayEquation"/>
    <w:basedOn w:val="Normal"/>
    <w:next w:val="Normal"/>
    <w:rsid w:val="00A56FAE"/>
    <w:pPr>
      <w:tabs>
        <w:tab w:val="center" w:pos="4320"/>
        <w:tab w:val="right" w:pos="8640"/>
      </w:tabs>
      <w:suppressAutoHyphens/>
      <w:spacing w:after="120"/>
    </w:pPr>
    <w:rPr>
      <w:rFonts w:eastAsia="Times New Roman"/>
      <w:lang w:val="en-US" w:eastAsia="en-US"/>
    </w:rPr>
  </w:style>
  <w:style w:type="character" w:customStyle="1" w:styleId="MTEquationSection">
    <w:name w:val="MTEquationSection"/>
    <w:basedOn w:val="DefaultParagraphFont"/>
    <w:rsid w:val="00A56FAE"/>
    <w:rPr>
      <w:vanish/>
      <w:color w:val="FF0000"/>
      <w:lang w:val="en-US"/>
    </w:rPr>
  </w:style>
  <w:style w:type="paragraph" w:styleId="Header">
    <w:name w:val="header"/>
    <w:basedOn w:val="Normal"/>
    <w:rsid w:val="002674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4A7"/>
  </w:style>
  <w:style w:type="character" w:styleId="Hyperlink">
    <w:name w:val="Hyperlink"/>
    <w:basedOn w:val="DefaultParagraphFont"/>
    <w:rsid w:val="008A1A98"/>
    <w:rPr>
      <w:rFonts w:ascii="Arial" w:hAnsi="Arial" w:cs="Arial" w:hint="default"/>
      <w:i w:val="0"/>
      <w:iCs w:val="0"/>
      <w:strike w:val="0"/>
      <w:dstrike w:val="0"/>
      <w:color w:val="800000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sid w:val="00FD2D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75E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0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8.wmf"/><Relationship Id="rId8" Type="http://schemas.openxmlformats.org/officeDocument/2006/relationships/oleObject" Target="embeddings/oleObject1.bin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66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01 August 2007</vt:lpstr>
    </vt:vector>
  </TitlesOfParts>
  <Company>UiO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01 August 2007</dc:title>
  <dc:creator>olav</dc:creator>
  <cp:lastModifiedBy>Michael Hoel</cp:lastModifiedBy>
  <cp:revision>2</cp:revision>
  <cp:lastPrinted>2014-03-24T11:04:00Z</cp:lastPrinted>
  <dcterms:created xsi:type="dcterms:W3CDTF">2015-03-16T16:15:00Z</dcterms:created>
  <dcterms:modified xsi:type="dcterms:W3CDTF">2015-03-16T16:15:00Z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