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2DD" w:rsidRPr="001944D2" w:rsidRDefault="00BC62DD" w:rsidP="001944D2">
      <w:pPr>
        <w:pStyle w:val="Heading1"/>
        <w:rPr>
          <w:rFonts w:asciiTheme="minorHAnsi" w:hAnsiTheme="minorHAnsi" w:cstheme="minorHAnsi"/>
          <w:color w:val="000000" w:themeColor="text1"/>
        </w:rPr>
      </w:pPr>
      <w:bookmarkStart w:id="0" w:name="_GoBack"/>
      <w:bookmarkEnd w:id="0"/>
      <w:r w:rsidRPr="001944D2">
        <w:rPr>
          <w:rFonts w:asciiTheme="minorHAnsi" w:hAnsiTheme="minorHAnsi" w:cstheme="minorHAnsi"/>
          <w:color w:val="000000" w:themeColor="text1"/>
        </w:rPr>
        <w:t>PERIODISK PROGRAMRAPPORT – EKSTERNT EVALUERINGSPANEL</w:t>
      </w:r>
      <w:r w:rsidR="001944D2">
        <w:rPr>
          <w:rFonts w:asciiTheme="minorHAnsi" w:hAnsiTheme="minorHAnsi" w:cstheme="minorHAnsi"/>
          <w:color w:val="000000" w:themeColor="text1"/>
        </w:rPr>
        <w:br/>
      </w:r>
      <w:r w:rsidRPr="001944D2">
        <w:rPr>
          <w:rFonts w:asciiTheme="minorHAnsi" w:hAnsiTheme="minorHAnsi" w:cstheme="minorHAnsi"/>
          <w:color w:val="000000" w:themeColor="text1"/>
          <w:sz w:val="22"/>
          <w:szCs w:val="22"/>
        </w:rPr>
        <w:t xml:space="preserve">Evaluering </w:t>
      </w:r>
      <w:r w:rsidR="002B34DD" w:rsidRPr="001944D2">
        <w:rPr>
          <w:rFonts w:asciiTheme="minorHAnsi" w:hAnsiTheme="minorHAnsi" w:cstheme="minorHAnsi"/>
          <w:color w:val="000000" w:themeColor="text1"/>
          <w:sz w:val="22"/>
          <w:szCs w:val="22"/>
        </w:rPr>
        <w:t>n</w:t>
      </w:r>
      <w:r w:rsidRPr="001944D2">
        <w:rPr>
          <w:rFonts w:asciiTheme="minorHAnsi" w:hAnsiTheme="minorHAnsi" w:cstheme="minorHAnsi"/>
          <w:color w:val="000000" w:themeColor="text1"/>
          <w:sz w:val="22"/>
          <w:szCs w:val="22"/>
        </w:rPr>
        <w:t>ovember 2016 – Midtøstenstudiet</w:t>
      </w:r>
      <w:r w:rsidR="001944D2">
        <w:rPr>
          <w:rFonts w:asciiTheme="minorHAnsi" w:hAnsiTheme="minorHAnsi" w:cstheme="minorHAnsi"/>
          <w:color w:val="000000" w:themeColor="text1"/>
          <w:sz w:val="22"/>
          <w:szCs w:val="22"/>
        </w:rPr>
        <w:br/>
      </w:r>
    </w:p>
    <w:p w:rsidR="003D47E5" w:rsidRPr="00823363" w:rsidRDefault="00BC62DD" w:rsidP="001944D2">
      <w:pPr>
        <w:pStyle w:val="List2"/>
        <w:numPr>
          <w:ilvl w:val="0"/>
          <w:numId w:val="6"/>
        </w:numPr>
        <w:rPr>
          <w:rFonts w:cstheme="minorHAnsi"/>
          <w:color w:val="000000" w:themeColor="text1"/>
          <w:sz w:val="24"/>
          <w:szCs w:val="24"/>
          <w:u w:val="single"/>
        </w:rPr>
      </w:pPr>
      <w:r w:rsidRPr="00823363">
        <w:rPr>
          <w:rFonts w:cstheme="minorHAnsi"/>
          <w:color w:val="000000" w:themeColor="text1"/>
          <w:sz w:val="24"/>
          <w:szCs w:val="24"/>
        </w:rPr>
        <w:tab/>
      </w:r>
      <w:r w:rsidRPr="00823363">
        <w:rPr>
          <w:rFonts w:cstheme="minorHAnsi"/>
          <w:b/>
          <w:color w:val="000000" w:themeColor="text1"/>
          <w:sz w:val="24"/>
          <w:szCs w:val="24"/>
        </w:rPr>
        <w:t xml:space="preserve">Vurdering i forhold til programmets mål </w:t>
      </w:r>
      <w:r w:rsidRPr="00823363">
        <w:rPr>
          <w:rFonts w:cstheme="minorHAnsi"/>
          <w:b/>
          <w:color w:val="000000" w:themeColor="text1"/>
          <w:sz w:val="24"/>
          <w:szCs w:val="24"/>
          <w:u w:val="single"/>
        </w:rPr>
        <w:t xml:space="preserve">beskrevet i programplanen </w:t>
      </w:r>
      <w:r w:rsidR="003D47E5" w:rsidRPr="00823363">
        <w:rPr>
          <w:rFonts w:cstheme="minorHAnsi"/>
          <w:b/>
          <w:color w:val="000000" w:themeColor="text1"/>
          <w:sz w:val="24"/>
          <w:szCs w:val="24"/>
          <w:u w:val="single"/>
        </w:rPr>
        <w:br/>
      </w:r>
    </w:p>
    <w:p w:rsidR="00BC62DD" w:rsidRPr="00854403" w:rsidRDefault="003D47E5" w:rsidP="001944D2">
      <w:pPr>
        <w:pStyle w:val="Heading3"/>
        <w:rPr>
          <w:rFonts w:asciiTheme="minorHAnsi" w:hAnsiTheme="minorHAnsi" w:cstheme="minorHAnsi"/>
          <w:i/>
          <w:color w:val="000000" w:themeColor="text1"/>
        </w:rPr>
      </w:pPr>
      <w:r w:rsidRPr="00854403">
        <w:rPr>
          <w:rFonts w:asciiTheme="minorHAnsi" w:hAnsiTheme="minorHAnsi" w:cstheme="minorHAnsi"/>
          <w:i/>
          <w:color w:val="000000" w:themeColor="text1"/>
        </w:rPr>
        <w:t>a.</w:t>
      </w:r>
      <w:r w:rsidRPr="00854403">
        <w:rPr>
          <w:rFonts w:asciiTheme="minorHAnsi" w:hAnsiTheme="minorHAnsi" w:cstheme="minorHAnsi"/>
          <w:i/>
          <w:color w:val="000000" w:themeColor="text1"/>
        </w:rPr>
        <w:tab/>
        <w:t>M</w:t>
      </w:r>
      <w:r w:rsidR="00BC62DD" w:rsidRPr="00854403">
        <w:rPr>
          <w:rFonts w:asciiTheme="minorHAnsi" w:hAnsiTheme="minorHAnsi" w:cstheme="minorHAnsi"/>
          <w:i/>
          <w:color w:val="000000" w:themeColor="text1"/>
        </w:rPr>
        <w:t xml:space="preserve">åloppnåelse </w:t>
      </w:r>
    </w:p>
    <w:p w:rsidR="002B34DD" w:rsidRPr="001944D2" w:rsidRDefault="002B34DD" w:rsidP="002B34DD">
      <w:pPr>
        <w:widowControl w:val="0"/>
        <w:tabs>
          <w:tab w:val="left" w:pos="1440"/>
        </w:tabs>
        <w:autoSpaceDE w:val="0"/>
        <w:autoSpaceDN w:val="0"/>
        <w:adjustRightInd w:val="0"/>
        <w:spacing w:after="0" w:line="240" w:lineRule="auto"/>
        <w:ind w:left="1440"/>
        <w:rPr>
          <w:rFonts w:cstheme="minorHAnsi"/>
          <w:color w:val="000000" w:themeColor="text1"/>
          <w:sz w:val="24"/>
          <w:szCs w:val="24"/>
        </w:rPr>
      </w:pPr>
    </w:p>
    <w:p w:rsidR="002B34DD" w:rsidRPr="001944D2" w:rsidRDefault="002B34DD" w:rsidP="001944D2">
      <w:pPr>
        <w:pStyle w:val="BodyText"/>
        <w:rPr>
          <w:rFonts w:cstheme="minorHAnsi"/>
          <w:color w:val="000000" w:themeColor="text1"/>
        </w:rPr>
      </w:pPr>
      <w:r w:rsidRPr="001944D2">
        <w:rPr>
          <w:rFonts w:cstheme="minorHAnsi"/>
          <w:color w:val="000000" w:themeColor="text1"/>
        </w:rPr>
        <w:t>Målet for bachelorprogrammet er</w:t>
      </w:r>
      <w:r w:rsidR="003D47E5" w:rsidRPr="001944D2">
        <w:rPr>
          <w:rFonts w:cstheme="minorHAnsi"/>
          <w:color w:val="000000" w:themeColor="text1"/>
        </w:rPr>
        <w:t xml:space="preserve"> ifølge instituttets nettsider</w:t>
      </w:r>
      <w:r w:rsidRPr="001944D2">
        <w:rPr>
          <w:rFonts w:cstheme="minorHAnsi"/>
          <w:color w:val="000000" w:themeColor="text1"/>
        </w:rPr>
        <w:t xml:space="preserve"> at studentene skal «kjenne hovedtrekk i områdets historie, litteratur og kultur». Når man </w:t>
      </w:r>
      <w:r w:rsidR="003D47E5" w:rsidRPr="001944D2">
        <w:rPr>
          <w:rFonts w:cstheme="minorHAnsi"/>
          <w:color w:val="000000" w:themeColor="text1"/>
        </w:rPr>
        <w:t>ser nærmere på den faktiske studieoppbygningen</w:t>
      </w:r>
      <w:r w:rsidRPr="001944D2">
        <w:rPr>
          <w:rFonts w:cstheme="minorHAnsi"/>
          <w:color w:val="000000" w:themeColor="text1"/>
        </w:rPr>
        <w:t xml:space="preserve">, kommer det fram at </w:t>
      </w:r>
      <w:r w:rsidR="003D47E5" w:rsidRPr="001944D2">
        <w:rPr>
          <w:rFonts w:cstheme="minorHAnsi"/>
          <w:color w:val="000000" w:themeColor="text1"/>
        </w:rPr>
        <w:t xml:space="preserve">skal velge </w:t>
      </w:r>
      <w:r w:rsidRPr="001944D2">
        <w:rPr>
          <w:rFonts w:cstheme="minorHAnsi"/>
          <w:i/>
          <w:iCs/>
          <w:color w:val="000000" w:themeColor="text1"/>
        </w:rPr>
        <w:t>enten</w:t>
      </w:r>
      <w:r w:rsidRPr="001944D2">
        <w:rPr>
          <w:rFonts w:cstheme="minorHAnsi"/>
          <w:color w:val="000000" w:themeColor="text1"/>
        </w:rPr>
        <w:t xml:space="preserve"> «Midtøstens moderne historie» </w:t>
      </w:r>
      <w:r w:rsidRPr="001944D2">
        <w:rPr>
          <w:rFonts w:cstheme="minorHAnsi"/>
          <w:i/>
          <w:iCs/>
          <w:color w:val="000000" w:themeColor="text1"/>
        </w:rPr>
        <w:t>eller</w:t>
      </w:r>
      <w:r w:rsidRPr="001944D2">
        <w:rPr>
          <w:rFonts w:cstheme="minorHAnsi"/>
          <w:color w:val="000000" w:themeColor="text1"/>
        </w:rPr>
        <w:t xml:space="preserve"> «kultur og samfunn i Midtøsten», i tillegg til et valgfritt kurs. Det er således ikke samsvar mellom lærings</w:t>
      </w:r>
      <w:r w:rsidR="003D47E5" w:rsidRPr="001944D2">
        <w:rPr>
          <w:rFonts w:cstheme="minorHAnsi"/>
          <w:color w:val="000000" w:themeColor="text1"/>
        </w:rPr>
        <w:t xml:space="preserve">mål og faktisk kursinnhold. </w:t>
      </w:r>
    </w:p>
    <w:p w:rsidR="00FA1457" w:rsidRPr="001944D2" w:rsidRDefault="002B34DD" w:rsidP="001944D2">
      <w:pPr>
        <w:pStyle w:val="BodyText"/>
        <w:rPr>
          <w:rFonts w:cstheme="minorHAnsi"/>
          <w:color w:val="000000" w:themeColor="text1"/>
        </w:rPr>
      </w:pPr>
      <w:r w:rsidRPr="001944D2">
        <w:rPr>
          <w:rFonts w:cstheme="minorHAnsi"/>
          <w:color w:val="000000" w:themeColor="text1"/>
        </w:rPr>
        <w:t>Studenter på kurset «</w:t>
      </w:r>
      <w:hyperlink r:id="rId6" w:history="1">
        <w:r w:rsidRPr="001944D2">
          <w:rPr>
            <w:rStyle w:val="Hyperlink"/>
            <w:rFonts w:cstheme="minorHAnsi"/>
            <w:color w:val="000000" w:themeColor="text1"/>
          </w:rPr>
          <w:t>40OMR-MØNA</w:t>
        </w:r>
      </w:hyperlink>
      <w:r w:rsidRPr="001944D2">
        <w:rPr>
          <w:rFonts w:cstheme="minorHAnsi"/>
          <w:color w:val="000000" w:themeColor="text1"/>
        </w:rPr>
        <w:t>»</w:t>
      </w:r>
      <w:r w:rsidR="003D47E5" w:rsidRPr="001944D2">
        <w:rPr>
          <w:rFonts w:cstheme="minorHAnsi"/>
          <w:color w:val="000000" w:themeColor="text1"/>
        </w:rPr>
        <w:t xml:space="preserve"> (for studenter fra andre studieprogrammer)</w:t>
      </w:r>
      <w:r w:rsidRPr="001944D2">
        <w:rPr>
          <w:rFonts w:cstheme="minorHAnsi"/>
          <w:color w:val="000000" w:themeColor="text1"/>
        </w:rPr>
        <w:t xml:space="preserve"> har derimot ikke noe valg. De må ta både «Midtøstens moderne historie» og «kultur og samfunn i Midtøsten», i tillegg til innføringskurset «Midtøsten: Permanent krise?». Man risikerer dermed at studenter med andre hovedemner </w:t>
      </w:r>
      <w:r w:rsidR="003D47E5" w:rsidRPr="001944D2">
        <w:rPr>
          <w:rFonts w:cstheme="minorHAnsi"/>
          <w:color w:val="000000" w:themeColor="text1"/>
        </w:rPr>
        <w:t xml:space="preserve">kan </w:t>
      </w:r>
      <w:r w:rsidRPr="001944D2">
        <w:rPr>
          <w:rFonts w:cstheme="minorHAnsi"/>
          <w:color w:val="000000" w:themeColor="text1"/>
        </w:rPr>
        <w:t xml:space="preserve">få en bedre samlet forståelse av </w:t>
      </w:r>
      <w:r w:rsidR="003D47E5" w:rsidRPr="001944D2">
        <w:rPr>
          <w:rFonts w:cstheme="minorHAnsi"/>
          <w:color w:val="000000" w:themeColor="text1"/>
        </w:rPr>
        <w:t xml:space="preserve">og innsikt i </w:t>
      </w:r>
      <w:r w:rsidRPr="001944D2">
        <w:rPr>
          <w:rFonts w:cstheme="minorHAnsi"/>
          <w:color w:val="000000" w:themeColor="text1"/>
        </w:rPr>
        <w:t>Midtøsten, enn dem som fakti</w:t>
      </w:r>
      <w:r w:rsidR="003D47E5" w:rsidRPr="001944D2">
        <w:rPr>
          <w:rFonts w:cstheme="minorHAnsi"/>
          <w:color w:val="000000" w:themeColor="text1"/>
        </w:rPr>
        <w:t>sk studerer Midtøstenkunnskap. Panelet merker seg samtidig at a</w:t>
      </w:r>
      <w:r w:rsidRPr="001944D2">
        <w:rPr>
          <w:rFonts w:cstheme="minorHAnsi"/>
          <w:color w:val="000000" w:themeColor="text1"/>
        </w:rPr>
        <w:t>ndre studieprogrammer, som f</w:t>
      </w:r>
      <w:r w:rsidR="003D47E5" w:rsidRPr="001944D2">
        <w:rPr>
          <w:rFonts w:cstheme="minorHAnsi"/>
          <w:color w:val="000000" w:themeColor="text1"/>
        </w:rPr>
        <w:t>.</w:t>
      </w:r>
      <w:r w:rsidRPr="001944D2">
        <w:rPr>
          <w:rFonts w:cstheme="minorHAnsi"/>
          <w:color w:val="000000" w:themeColor="text1"/>
        </w:rPr>
        <w:t xml:space="preserve"> eks</w:t>
      </w:r>
      <w:r w:rsidR="003D47E5" w:rsidRPr="001944D2">
        <w:rPr>
          <w:rFonts w:cstheme="minorHAnsi"/>
          <w:color w:val="000000" w:themeColor="text1"/>
        </w:rPr>
        <w:t>. statsvitenskap, har langt flere obli</w:t>
      </w:r>
      <w:r w:rsidRPr="001944D2">
        <w:rPr>
          <w:rFonts w:cstheme="minorHAnsi"/>
          <w:color w:val="000000" w:themeColor="text1"/>
        </w:rPr>
        <w:t xml:space="preserve">gatoriske emner.   Her bør man vurdere å være mer diktatorisk, og </w:t>
      </w:r>
      <w:r w:rsidRPr="001944D2">
        <w:rPr>
          <w:rFonts w:cstheme="minorHAnsi"/>
          <w:bCs/>
          <w:color w:val="000000" w:themeColor="text1"/>
        </w:rPr>
        <w:t>kreve at alle Bachel</w:t>
      </w:r>
      <w:r w:rsidR="003D47E5" w:rsidRPr="001944D2">
        <w:rPr>
          <w:rFonts w:cstheme="minorHAnsi"/>
          <w:bCs/>
          <w:color w:val="000000" w:themeColor="text1"/>
        </w:rPr>
        <w:t>orstudenter</w:t>
      </w:r>
      <w:r w:rsidRPr="001944D2">
        <w:rPr>
          <w:rFonts w:cstheme="minorHAnsi"/>
          <w:bCs/>
          <w:color w:val="000000" w:themeColor="text1"/>
        </w:rPr>
        <w:t xml:space="preserve"> tar begge kursene, dvs. både kultur/samfunn og moderne historie</w:t>
      </w:r>
      <w:r w:rsidRPr="001944D2">
        <w:rPr>
          <w:rFonts w:cstheme="minorHAnsi"/>
          <w:color w:val="000000" w:themeColor="text1"/>
        </w:rPr>
        <w:t xml:space="preserve">. De øvrige, mer valgfrie kursene, bør - gitt den begrensede tiden man har til disposisjon - heller legges til Masternivå. </w:t>
      </w:r>
    </w:p>
    <w:p w:rsidR="003D47E5" w:rsidRDefault="003D47E5" w:rsidP="001944D2">
      <w:pPr>
        <w:pStyle w:val="Heading3"/>
        <w:rPr>
          <w:rFonts w:asciiTheme="minorHAnsi" w:hAnsiTheme="minorHAnsi" w:cstheme="minorHAnsi"/>
          <w:i/>
          <w:color w:val="000000" w:themeColor="text1"/>
        </w:rPr>
      </w:pPr>
      <w:r w:rsidRPr="00854403">
        <w:rPr>
          <w:rFonts w:asciiTheme="minorHAnsi" w:hAnsiTheme="minorHAnsi" w:cstheme="minorHAnsi"/>
          <w:i/>
          <w:color w:val="000000" w:themeColor="text1"/>
        </w:rPr>
        <w:t>b.</w:t>
      </w:r>
      <w:r w:rsidR="001944D2" w:rsidRPr="00854403">
        <w:rPr>
          <w:rFonts w:asciiTheme="minorHAnsi" w:hAnsiTheme="minorHAnsi" w:cstheme="minorHAnsi"/>
          <w:i/>
          <w:color w:val="000000" w:themeColor="text1"/>
        </w:rPr>
        <w:tab/>
      </w:r>
      <w:r w:rsidRPr="00854403">
        <w:rPr>
          <w:rFonts w:asciiTheme="minorHAnsi" w:hAnsiTheme="minorHAnsi" w:cstheme="minorHAnsi"/>
          <w:i/>
          <w:color w:val="000000" w:themeColor="text1"/>
        </w:rPr>
        <w:t>Formulering av målene</w:t>
      </w:r>
      <w:r w:rsidRPr="00854403">
        <w:rPr>
          <w:rFonts w:asciiTheme="minorHAnsi" w:hAnsiTheme="minorHAnsi" w:cstheme="minorHAnsi"/>
          <w:i/>
          <w:color w:val="000000" w:themeColor="text1"/>
        </w:rPr>
        <w:br/>
      </w:r>
    </w:p>
    <w:p w:rsidR="000C63DC" w:rsidRDefault="000C63DC" w:rsidP="000C63DC">
      <w:pPr>
        <w:pStyle w:val="ListContinue"/>
        <w:ind w:left="0"/>
      </w:pPr>
      <w:r>
        <w:t>Studentrepresentanten etterlyser en «guide», der man som student gis bedre forståelse for hvordan emner kan settes sammen på en måte som gjør at programmet får en helhet og ikke blir en «tilfeldig» blanding av emner. Økt forståelse og klar informasjon vil gjøre at studenter ikke bruker unødig mye tid og kapasitet på å forstå selve oppbyggingen av bachelorgraden (den tekniske informasjonen), men heller fokuserer på hva de faktisk vil med studiene/graden og innholdet i den. Dette kan bidra til at studentene planlegger studieløpet bedre. En bevisstgjøring rundt hvordan emnene man velger kan påvirke det videre studieløpet, kan også ha en positiv sideeffekt ved å gi økt følelse av programtilhørighet, forhindre frafall og motivere for videre studer på Masternivå.</w:t>
      </w:r>
    </w:p>
    <w:p w:rsidR="000C63DC" w:rsidRDefault="000C63DC" w:rsidP="000C63DC">
      <w:pPr>
        <w:pStyle w:val="ListContinue"/>
        <w:ind w:left="0"/>
      </w:pPr>
    </w:p>
    <w:p w:rsidR="000C63DC" w:rsidRPr="002B34DD" w:rsidRDefault="000C63DC" w:rsidP="000C63DC">
      <w:pPr>
        <w:pStyle w:val="ListContinue"/>
        <w:ind w:left="0"/>
        <w:rPr>
          <w:rFonts w:ascii="Garamond" w:hAnsi="Garamond" w:cs="Garamond"/>
          <w:b/>
          <w:sz w:val="24"/>
          <w:szCs w:val="24"/>
        </w:rPr>
      </w:pPr>
      <w:r>
        <w:t>En slik veiledning/guide kan også konkretisere hvilke emner som kan være relevante for den graden man tar (arabisk, tyrkisk eller hebraisk) innen 40-gruppene. Studentrepresentanten savner en tydeligere veiledning på hvorfor eks. «kulturhistorie» eller «samfunnsgeograﬁ» er relevante for Midtøstenstudier, hvilke emner som anbefales innenfor disse fagene, og hvorfor. Slike guider (gjerne så enkle som mulig) vil kunne virke som forklarende «lim» i forståelsen, når man skal sette sammen emner til sitt program. Slik det er nå, virker det som om man potensielt kan velge emner fra 40-grupper litt «på måfå», det vil si man vet nødvendigvis ikke hva det innebærer for bachelorgraden og om det kan være noen emner som «lønner seg» mer å velge fremfor noe annet, hvis man f.eks. er interessert i å fokusere på kulturelle aspekter ved Midtøstenstudier. Det er en kjedelig erkjennelse å komme frem til først på masternivå, når man ser at tydeligere veiledning kunne gjort at man valgte mer målrettet (kunne planlagt bedre) fra starten i bachelorløpet.</w:t>
      </w:r>
    </w:p>
    <w:p w:rsidR="000C63DC" w:rsidRPr="000C63DC" w:rsidRDefault="000C63DC" w:rsidP="000C63DC"/>
    <w:p w:rsidR="003D47E5" w:rsidRPr="00854403" w:rsidRDefault="003D47E5" w:rsidP="001944D2">
      <w:pPr>
        <w:pStyle w:val="Heading3"/>
        <w:rPr>
          <w:rFonts w:asciiTheme="minorHAnsi" w:hAnsiTheme="minorHAnsi" w:cstheme="minorHAnsi"/>
          <w:i/>
          <w:color w:val="000000" w:themeColor="text1"/>
        </w:rPr>
      </w:pPr>
      <w:r w:rsidRPr="00854403">
        <w:rPr>
          <w:rFonts w:asciiTheme="minorHAnsi" w:hAnsiTheme="minorHAnsi" w:cstheme="minorHAnsi"/>
          <w:i/>
          <w:color w:val="000000" w:themeColor="text1"/>
        </w:rPr>
        <w:lastRenderedPageBreak/>
        <w:t>c.</w:t>
      </w:r>
      <w:r w:rsidRPr="00854403">
        <w:rPr>
          <w:rFonts w:asciiTheme="minorHAnsi" w:hAnsiTheme="minorHAnsi" w:cstheme="minorHAnsi"/>
          <w:i/>
          <w:color w:val="000000" w:themeColor="text1"/>
        </w:rPr>
        <w:tab/>
        <w:t>Målenes hensiktsmessighet</w:t>
      </w:r>
    </w:p>
    <w:p w:rsidR="003D47E5" w:rsidRPr="003D47E5" w:rsidRDefault="000E25E7" w:rsidP="001944D2">
      <w:pPr>
        <w:pStyle w:val="BodyText"/>
      </w:pPr>
      <w:r>
        <w:br/>
        <w:t>Målene for studieprogrammet vurderes som hensiktsmessige. Det stilles likevel</w:t>
      </w:r>
      <w:r w:rsidR="003D47E5">
        <w:t xml:space="preserve"> spørsmål ved hvorfor det ikke</w:t>
      </w:r>
      <w:r w:rsidR="003D47E5" w:rsidRPr="002B34DD">
        <w:t xml:space="preserve"> </w:t>
      </w:r>
      <w:r>
        <w:t xml:space="preserve">er lagt opp til en obligatorisk </w:t>
      </w:r>
      <w:r w:rsidR="003D47E5" w:rsidRPr="002B34DD">
        <w:t xml:space="preserve">innføring i islam (evt. jødedom) i løpet studiet. Grunnleggende </w:t>
      </w:r>
      <w:r>
        <w:t>k</w:t>
      </w:r>
      <w:r w:rsidR="003D47E5" w:rsidRPr="002B34DD">
        <w:t>unnskap</w:t>
      </w:r>
      <w:r>
        <w:t>er</w:t>
      </w:r>
      <w:r w:rsidR="003D47E5" w:rsidRPr="002B34DD">
        <w:t xml:space="preserve"> i religion er av meget stor betydning </w:t>
      </w:r>
      <w:r>
        <w:t xml:space="preserve">for å </w:t>
      </w:r>
      <w:r w:rsidR="004057BA">
        <w:t xml:space="preserve">kunne </w:t>
      </w:r>
      <w:r>
        <w:t>forstå kultur og samfunn i</w:t>
      </w:r>
      <w:r w:rsidR="003D47E5" w:rsidRPr="002B34DD">
        <w:t xml:space="preserve"> Midtøsten.</w:t>
      </w:r>
      <w:r w:rsidR="003D47E5">
        <w:t xml:space="preserve"> </w:t>
      </w:r>
      <w:r w:rsidR="003D47E5" w:rsidRPr="003D47E5">
        <w:t xml:space="preserve">Man bør </w:t>
      </w:r>
      <w:r>
        <w:t xml:space="preserve">derfor </w:t>
      </w:r>
      <w:r w:rsidR="003D47E5" w:rsidRPr="003D47E5">
        <w:t>se nærmere på mulighetene for å</w:t>
      </w:r>
      <w:r w:rsidR="004057BA">
        <w:t xml:space="preserve"> legge inn mer undervisning om i</w:t>
      </w:r>
      <w:r w:rsidR="003D47E5" w:rsidRPr="003D47E5">
        <w:t>slam/jødedom.</w:t>
      </w:r>
    </w:p>
    <w:p w:rsidR="00BC62DD" w:rsidRPr="00823363" w:rsidRDefault="00BC62DD" w:rsidP="002B34DD">
      <w:pPr>
        <w:widowControl w:val="0"/>
        <w:tabs>
          <w:tab w:val="left" w:pos="1440"/>
        </w:tabs>
        <w:autoSpaceDE w:val="0"/>
        <w:autoSpaceDN w:val="0"/>
        <w:adjustRightInd w:val="0"/>
        <w:spacing w:after="0" w:line="240" w:lineRule="auto"/>
        <w:ind w:left="1440"/>
        <w:rPr>
          <w:rFonts w:ascii="Garamond" w:hAnsi="Garamond" w:cs="Garamond"/>
          <w:b/>
          <w:sz w:val="24"/>
          <w:szCs w:val="24"/>
        </w:rPr>
      </w:pPr>
    </w:p>
    <w:p w:rsidR="001944D2" w:rsidRPr="00823363" w:rsidRDefault="00BC62DD" w:rsidP="001944D2">
      <w:pPr>
        <w:pStyle w:val="List2"/>
        <w:numPr>
          <w:ilvl w:val="0"/>
          <w:numId w:val="6"/>
        </w:numPr>
        <w:rPr>
          <w:b/>
          <w:sz w:val="24"/>
          <w:szCs w:val="24"/>
        </w:rPr>
      </w:pPr>
      <w:r w:rsidRPr="00823363">
        <w:rPr>
          <w:b/>
          <w:sz w:val="24"/>
          <w:szCs w:val="24"/>
        </w:rPr>
        <w:t xml:space="preserve">Hva er det fokusert spesielt på i denne perioden med hensyn til å utvikle studiekvaliteten? </w:t>
      </w:r>
    </w:p>
    <w:p w:rsidR="001944D2" w:rsidRPr="001B0157" w:rsidRDefault="001B0157" w:rsidP="001B0157">
      <w:pPr>
        <w:widowControl w:val="0"/>
        <w:tabs>
          <w:tab w:val="left" w:pos="720"/>
        </w:tabs>
        <w:autoSpaceDE w:val="0"/>
        <w:autoSpaceDN w:val="0"/>
        <w:adjustRightInd w:val="0"/>
        <w:spacing w:after="0" w:line="240" w:lineRule="auto"/>
        <w:rPr>
          <w:rFonts w:cstheme="minorHAnsi"/>
        </w:rPr>
      </w:pPr>
      <w:r w:rsidRPr="001B0157">
        <w:rPr>
          <w:rFonts w:cstheme="minorHAnsi"/>
        </w:rPr>
        <w:t xml:space="preserve">Eksternt panel har begrensede forutsetninger for å </w:t>
      </w:r>
      <w:r w:rsidR="00854403">
        <w:rPr>
          <w:rFonts w:cstheme="minorHAnsi"/>
        </w:rPr>
        <w:t xml:space="preserve">kunne </w:t>
      </w:r>
      <w:r w:rsidRPr="001B0157">
        <w:rPr>
          <w:rFonts w:cstheme="minorHAnsi"/>
        </w:rPr>
        <w:t xml:space="preserve">uttale seg </w:t>
      </w:r>
      <w:r>
        <w:rPr>
          <w:rFonts w:cstheme="minorHAnsi"/>
        </w:rPr>
        <w:t xml:space="preserve">om dette punktet. </w:t>
      </w:r>
    </w:p>
    <w:p w:rsidR="001944D2" w:rsidRDefault="001944D2" w:rsidP="001944D2">
      <w:pPr>
        <w:pStyle w:val="BodyText"/>
        <w:rPr>
          <w:rFonts w:ascii="Garamond" w:hAnsi="Garamond" w:cs="Garamond"/>
          <w:sz w:val="24"/>
          <w:szCs w:val="24"/>
        </w:rPr>
      </w:pPr>
    </w:p>
    <w:p w:rsidR="001B0157" w:rsidRPr="00823363" w:rsidRDefault="00BC62DD" w:rsidP="001B0157">
      <w:pPr>
        <w:pStyle w:val="List"/>
        <w:numPr>
          <w:ilvl w:val="0"/>
          <w:numId w:val="6"/>
        </w:numPr>
        <w:rPr>
          <w:b/>
          <w:sz w:val="24"/>
          <w:szCs w:val="24"/>
        </w:rPr>
      </w:pPr>
      <w:r w:rsidRPr="00823363">
        <w:rPr>
          <w:b/>
          <w:sz w:val="24"/>
          <w:szCs w:val="24"/>
        </w:rPr>
        <w:t xml:space="preserve">Er det fanget opp indikasjoner på særlig god kvalitet eller på sviktende kvalitet? Hvordan ble dette fulgt opp? </w:t>
      </w:r>
    </w:p>
    <w:p w:rsidR="000732A0" w:rsidRDefault="00B202F2" w:rsidP="00B202F2">
      <w:pPr>
        <w:pStyle w:val="BodyText"/>
      </w:pPr>
      <w:r>
        <w:t xml:space="preserve">Panelet merker seg at det fortsatt er </w:t>
      </w:r>
      <w:r w:rsidR="000732A0">
        <w:t xml:space="preserve">meget stort frafall </w:t>
      </w:r>
      <w:r w:rsidR="004A05B9">
        <w:t>(</w:t>
      </w:r>
      <w:r w:rsidR="000732A0">
        <w:t>på språkstudiene</w:t>
      </w:r>
      <w:r w:rsidR="004A05B9">
        <w:t>?)</w:t>
      </w:r>
      <w:r w:rsidR="000732A0">
        <w:t xml:space="preserve">. Samtidig er det et stort antall søkere til studiet, så man må anta at det finnes motiverte søkere som blir avvist. Et mulig tiltak er at det gjøres enda klarere på nettsidene at det </w:t>
      </w:r>
      <w:r>
        <w:t xml:space="preserve">til dels </w:t>
      </w:r>
      <w:r w:rsidR="000732A0">
        <w:t xml:space="preserve">dreier seg om svært krevende språkfag, som fordrer stor motivasjon, arbeidsinnsats og språklig interesse. Det vil trolig være bedre </w:t>
      </w:r>
      <w:proofErr w:type="gramStart"/>
      <w:r w:rsidR="000732A0">
        <w:t>å</w:t>
      </w:r>
      <w:proofErr w:type="gramEnd"/>
      <w:r w:rsidR="000732A0">
        <w:t xml:space="preserve"> «skremme vekk» umotiverte søkere før de faktisk kommer inn på studiet, enn at de faller fra underveis. Slik kan det også bli plass til dem som virkelig er motivert. </w:t>
      </w:r>
      <w:r>
        <w:t xml:space="preserve">Nettsidene bør samtidig gjøre oppmerksom på at dette er et områdestudium, og henvise rene ”språkstudenter” til andre relevante universiteter. </w:t>
      </w:r>
    </w:p>
    <w:p w:rsidR="00F533DC" w:rsidRDefault="00F533DC" w:rsidP="00F533DC">
      <w:pPr>
        <w:spacing w:line="240" w:lineRule="auto"/>
        <w:rPr>
          <w:rFonts w:cs="Arial"/>
        </w:rPr>
      </w:pPr>
      <w:r>
        <w:rPr>
          <w:rFonts w:cs="Arial"/>
        </w:rPr>
        <w:t xml:space="preserve">Panelet merker seg at studiet har hatt dårlige erfaringer med frivillighet, og at det derfor legges opp til obligatorisk oppmøte og innleveringer.  Det er forståelig at universitetet må forholde seg til krav om studieprogresjon og gjennomføring. Samtidig vil studenter på Midtøstensstudiet i hovedsak komme inn i arbeidsroller, hvor det stilles meget store krav til selvstendighet og ansvar for egen arbeidshverdag. Universitetet risikerer derfor </w:t>
      </w:r>
      <w:proofErr w:type="gramStart"/>
      <w:r>
        <w:rPr>
          <w:rFonts w:cs="Arial"/>
        </w:rPr>
        <w:t>å</w:t>
      </w:r>
      <w:proofErr w:type="gramEnd"/>
      <w:r>
        <w:rPr>
          <w:rFonts w:cs="Arial"/>
        </w:rPr>
        <w:t xml:space="preserve"> «skyve problemet» over på fremtidige arbeidsgivere, med ditto kostnader. Behovet for å ta ansvar for egen arbeidshverdag – ikke minst i en framtidig yrkesrolle – bør øyensynlig klargjøres i langt sterkere grad overfor studentene.</w:t>
      </w:r>
    </w:p>
    <w:p w:rsidR="00562AFB" w:rsidRDefault="001B0157" w:rsidP="003F6E5F">
      <w:pPr>
        <w:pStyle w:val="BodyText"/>
      </w:pPr>
      <w:r w:rsidRPr="001944D2">
        <w:t>Det er svært positivt at arabiskstudiet i langt større grad enn tidligere fokuserer på muntlig opplæring og på å snakke, forstå, lese og skrive.</w:t>
      </w:r>
      <w:r>
        <w:t xml:space="preserve">  I tillegg er det </w:t>
      </w:r>
      <w:r w:rsidRPr="001944D2">
        <w:t>bra at det er lagt opp til mye undervisning (ara 2110 – periodisk evalueringsrapport), da</w:t>
      </w:r>
      <w:r>
        <w:t xml:space="preserve"> arabisk </w:t>
      </w:r>
      <w:r w:rsidRPr="001944D2">
        <w:t>er et krevende fag som krever mye veiledning.</w:t>
      </w:r>
      <w:r w:rsidR="003F6E5F">
        <w:t xml:space="preserve"> </w:t>
      </w:r>
      <w:proofErr w:type="spellStart"/>
      <w:r w:rsidR="001E031E">
        <w:t>Sistnevente</w:t>
      </w:r>
      <w:proofErr w:type="spellEnd"/>
      <w:r w:rsidR="001E031E">
        <w:t xml:space="preserve"> bidrar også til bedre læringsmiljø og større grad av tilhørighet</w:t>
      </w:r>
      <w:r w:rsidR="00F533DC">
        <w:t>/kullfølelse</w:t>
      </w:r>
      <w:r w:rsidR="001E031E">
        <w:t xml:space="preserve"> blant studentene. </w:t>
      </w:r>
    </w:p>
    <w:p w:rsidR="00562AFB" w:rsidRDefault="00562AFB" w:rsidP="003F6E5F">
      <w:pPr>
        <w:pStyle w:val="BodyText"/>
      </w:pPr>
      <w:r w:rsidRPr="004B7FD0">
        <w:t>Med tanke på at studentene skal ta 30 studiepoeng i løpet a</w:t>
      </w:r>
      <w:r>
        <w:t xml:space="preserve">v semesteret, og at arabisk kun </w:t>
      </w:r>
      <w:r w:rsidRPr="004B7FD0">
        <w:t xml:space="preserve">representerer 10 av disse, synes </w:t>
      </w:r>
      <w:r>
        <w:rPr>
          <w:bCs/>
        </w:rPr>
        <w:t>det for ambisiøst å forvente</w:t>
      </w:r>
      <w:r w:rsidRPr="001B0157">
        <w:rPr>
          <w:bCs/>
        </w:rPr>
        <w:t xml:space="preserve"> at studentene </w:t>
      </w:r>
      <w:r w:rsidRPr="001B0157">
        <w:t>på ARA 1120</w:t>
      </w:r>
      <w:r w:rsidR="00854403">
        <w:t xml:space="preserve"> </w:t>
      </w:r>
      <w:r w:rsidRPr="001B0157">
        <w:rPr>
          <w:bCs/>
        </w:rPr>
        <w:t>skal jobbe 4-5 timer daglig</w:t>
      </w:r>
      <w:r w:rsidRPr="001B0157">
        <w:t>, i tillegg</w:t>
      </w:r>
      <w:r>
        <w:t xml:space="preserve"> til å følge undervisning</w:t>
      </w:r>
      <w:r w:rsidRPr="001B0157">
        <w:t>. Dette kravet kan</w:t>
      </w:r>
      <w:r>
        <w:t xml:space="preserve"> kanskje</w:t>
      </w:r>
      <w:r w:rsidRPr="001B0157">
        <w:t xml:space="preserve"> ha en sammenheng med </w:t>
      </w:r>
      <w:r>
        <w:t>tilbake</w:t>
      </w:r>
      <w:r w:rsidRPr="001B0157">
        <w:t>meldingene om manglende studiekvalitet</w:t>
      </w:r>
      <w:r>
        <w:t xml:space="preserve"> – ved at man legger seg på et for høyt nivå i forhold til hva som er realistisk</w:t>
      </w:r>
      <w:r w:rsidRPr="001B0157">
        <w:t>.</w:t>
      </w:r>
    </w:p>
    <w:p w:rsidR="00854403" w:rsidRPr="00854403" w:rsidRDefault="00854403" w:rsidP="00854403">
      <w:pPr>
        <w:spacing w:line="240" w:lineRule="auto"/>
        <w:rPr>
          <w:rFonts w:cs="Arial"/>
        </w:rPr>
      </w:pPr>
      <w:r w:rsidRPr="00854403">
        <w:rPr>
          <w:rFonts w:cs="Arial"/>
        </w:rPr>
        <w:t xml:space="preserve">Tilsynssensor i hebraisk/semitisk anbefaler at arabiskstudier skal utvide sine studier til andre semittiske språk. Dette er urealistisk, gitt den korte tiden som står til rådighet og hvor komplisert arabiskstudiet faktisk er. Men anbefalingen ble kanskje gitt før masterstudiet i arabisk </w:t>
      </w:r>
      <w:r>
        <w:rPr>
          <w:rFonts w:cs="Arial"/>
        </w:rPr>
        <w:t xml:space="preserve">språk </w:t>
      </w:r>
      <w:r w:rsidR="0076116B">
        <w:rPr>
          <w:rFonts w:cs="Arial"/>
        </w:rPr>
        <w:t>ble avviklet?</w:t>
      </w:r>
      <w:r w:rsidRPr="00854403">
        <w:rPr>
          <w:rFonts w:cs="Arial"/>
        </w:rPr>
        <w:t xml:space="preserve"> </w:t>
      </w:r>
    </w:p>
    <w:p w:rsidR="00562AFB" w:rsidRDefault="00854403" w:rsidP="003F6E5F">
      <w:pPr>
        <w:pStyle w:val="BodyText"/>
      </w:pPr>
      <w:r>
        <w:rPr>
          <w:rFonts w:cs="Arial"/>
        </w:rPr>
        <w:t xml:space="preserve">Panelet merker seg også </w:t>
      </w:r>
      <w:r w:rsidRPr="00562AFB">
        <w:rPr>
          <w:rFonts w:cs="Arial"/>
        </w:rPr>
        <w:t>at Masterkursene i stor grad undervise</w:t>
      </w:r>
      <w:r>
        <w:rPr>
          <w:rFonts w:cs="Arial"/>
        </w:rPr>
        <w:t>s på arabisk. Det er meget godt grep, som</w:t>
      </w:r>
      <w:r w:rsidRPr="00562AFB">
        <w:rPr>
          <w:rFonts w:cs="Arial"/>
        </w:rPr>
        <w:t xml:space="preserve"> bidrar til forbedret språkforståelse.</w:t>
      </w:r>
      <w:r>
        <w:rPr>
          <w:rFonts w:cs="Arial"/>
        </w:rPr>
        <w:t xml:space="preserve"> </w:t>
      </w:r>
      <w:r w:rsidR="003F6E5F" w:rsidRPr="003F6E5F">
        <w:rPr>
          <w:rFonts w:cs="Arial"/>
        </w:rPr>
        <w:t xml:space="preserve">Det er </w:t>
      </w:r>
      <w:r w:rsidR="003F6E5F">
        <w:rPr>
          <w:rFonts w:cs="Arial"/>
        </w:rPr>
        <w:t xml:space="preserve">også </w:t>
      </w:r>
      <w:r w:rsidR="003F6E5F" w:rsidRPr="003F6E5F">
        <w:rPr>
          <w:rFonts w:cs="Arial"/>
        </w:rPr>
        <w:t xml:space="preserve">svært positivt at det </w:t>
      </w:r>
      <w:r w:rsidR="003F6E5F">
        <w:rPr>
          <w:rFonts w:cs="Arial"/>
        </w:rPr>
        <w:t xml:space="preserve">på Masternivå </w:t>
      </w:r>
      <w:r w:rsidR="003F6E5F" w:rsidRPr="003F6E5F">
        <w:rPr>
          <w:rFonts w:cs="Arial"/>
        </w:rPr>
        <w:t>er lagt inn et obligatorisk kurs som vektlegger evnen til å lese gjennom store mengder tekst på arabisk. Dette er svært verdifullt og kan være av stor relevans for senere arbeidslivsdeltakelse.</w:t>
      </w:r>
      <w:r w:rsidR="00562AFB">
        <w:rPr>
          <w:rFonts w:cs="Arial"/>
        </w:rPr>
        <w:t xml:space="preserve"> </w:t>
      </w:r>
    </w:p>
    <w:p w:rsidR="000234EE" w:rsidRDefault="00854403" w:rsidP="000234EE">
      <w:pPr>
        <w:pStyle w:val="BodyText"/>
      </w:pPr>
      <w:r>
        <w:rPr>
          <w:rFonts w:cs="Arial"/>
        </w:rPr>
        <w:lastRenderedPageBreak/>
        <w:t xml:space="preserve">Panelet merker seg at </w:t>
      </w:r>
      <w:r w:rsidR="003F6E5F" w:rsidRPr="00854403">
        <w:rPr>
          <w:rFonts w:cs="Arial"/>
        </w:rPr>
        <w:t>tyrkiskkurset opprettholder den tidligere trenden med å gjennomgå tekster som er en «</w:t>
      </w:r>
      <w:proofErr w:type="spellStart"/>
      <w:r w:rsidR="003F6E5F" w:rsidRPr="00854403">
        <w:rPr>
          <w:rFonts w:cs="Arial"/>
        </w:rPr>
        <w:t>learning</w:t>
      </w:r>
      <w:proofErr w:type="spellEnd"/>
      <w:r>
        <w:rPr>
          <w:rFonts w:cs="Arial"/>
        </w:rPr>
        <w:t xml:space="preserve"> </w:t>
      </w:r>
      <w:proofErr w:type="spellStart"/>
      <w:r w:rsidR="003F6E5F" w:rsidRPr="00854403">
        <w:rPr>
          <w:rFonts w:cs="Arial"/>
        </w:rPr>
        <w:t>challenge</w:t>
      </w:r>
      <w:proofErr w:type="spellEnd"/>
      <w:r>
        <w:rPr>
          <w:rFonts w:cs="Arial"/>
        </w:rPr>
        <w:t xml:space="preserve"> </w:t>
      </w:r>
      <w:proofErr w:type="spellStart"/>
      <w:r w:rsidR="003F6E5F" w:rsidRPr="00854403">
        <w:rPr>
          <w:rFonts w:cs="Arial"/>
        </w:rPr>
        <w:t>even</w:t>
      </w:r>
      <w:proofErr w:type="spellEnd"/>
      <w:r w:rsidR="003F6E5F" w:rsidRPr="00854403">
        <w:rPr>
          <w:rFonts w:cs="Arial"/>
        </w:rPr>
        <w:t xml:space="preserve"> for a native speaker </w:t>
      </w:r>
      <w:proofErr w:type="spellStart"/>
      <w:r w:rsidR="003F6E5F" w:rsidRPr="00854403">
        <w:rPr>
          <w:rFonts w:cs="Arial"/>
        </w:rPr>
        <w:t>of</w:t>
      </w:r>
      <w:proofErr w:type="spellEnd"/>
      <w:r>
        <w:rPr>
          <w:rFonts w:cs="Arial"/>
        </w:rPr>
        <w:t xml:space="preserve"> </w:t>
      </w:r>
      <w:proofErr w:type="spellStart"/>
      <w:r w:rsidR="003F6E5F" w:rsidRPr="00854403">
        <w:rPr>
          <w:rFonts w:cs="Arial"/>
        </w:rPr>
        <w:t>Turkishtoday</w:t>
      </w:r>
      <w:proofErr w:type="spellEnd"/>
      <w:r w:rsidR="003F6E5F" w:rsidRPr="00854403">
        <w:rPr>
          <w:rFonts w:cs="Arial"/>
        </w:rPr>
        <w:t>». Dette er</w:t>
      </w:r>
      <w:r>
        <w:rPr>
          <w:rFonts w:cs="Arial"/>
        </w:rPr>
        <w:t xml:space="preserve"> svært</w:t>
      </w:r>
      <w:r w:rsidR="003F6E5F" w:rsidRPr="00854403">
        <w:rPr>
          <w:rFonts w:cs="Arial"/>
        </w:rPr>
        <w:t xml:space="preserve"> lite hensiktsmessig. Slike tekster bør avgrenses til doktorgradsnivå, mens mastergradsstudentene bør fokusere på moderne tyrkisk (ikke minst med tanke på at det ikke lenger tilbys noe rent språkstudium på masternivå). Bruken av engelsk i studiesituasjonen bør samtidig begrenses og </w:t>
      </w:r>
      <w:r>
        <w:rPr>
          <w:rFonts w:cs="Arial"/>
        </w:rPr>
        <w:t xml:space="preserve">vurderes å </w:t>
      </w:r>
      <w:r w:rsidR="003F6E5F" w:rsidRPr="00854403">
        <w:rPr>
          <w:rFonts w:cs="Arial"/>
        </w:rPr>
        <w:t xml:space="preserve">erstattes med tyrkisk. </w:t>
      </w:r>
      <w:r w:rsidR="003F6E5F" w:rsidRPr="00854403">
        <w:rPr>
          <w:rFonts w:cs="Arial"/>
        </w:rPr>
        <w:br/>
      </w:r>
      <w:r>
        <w:rPr>
          <w:rFonts w:cs="Arial"/>
        </w:rPr>
        <w:br/>
      </w:r>
      <w:r w:rsidR="00823363">
        <w:rPr>
          <w:rFonts w:cs="Arial"/>
        </w:rPr>
        <w:t>Det er meget</w:t>
      </w:r>
      <w:r w:rsidR="003F6E5F" w:rsidRPr="00854403">
        <w:rPr>
          <w:rFonts w:cs="Arial"/>
        </w:rPr>
        <w:t xml:space="preserve"> positivt at det legges til rette for og oppmuntres til arbeidspraksis </w:t>
      </w:r>
      <w:r>
        <w:rPr>
          <w:rFonts w:cs="Arial"/>
        </w:rPr>
        <w:t xml:space="preserve">for Mastergradsstudenter </w:t>
      </w:r>
      <w:r w:rsidR="003F6E5F" w:rsidRPr="00854403">
        <w:rPr>
          <w:rFonts w:cs="Arial"/>
        </w:rPr>
        <w:t>i 3. semester.</w:t>
      </w:r>
      <w:r w:rsidR="000234EE">
        <w:rPr>
          <w:rFonts w:cs="Arial"/>
        </w:rPr>
        <w:t xml:space="preserve"> </w:t>
      </w:r>
      <w:r w:rsidR="000234EE">
        <w:t xml:space="preserve">Panelet er </w:t>
      </w:r>
      <w:proofErr w:type="gramStart"/>
      <w:r w:rsidR="000234EE">
        <w:t>klar</w:t>
      </w:r>
      <w:proofErr w:type="gramEnd"/>
      <w:r w:rsidR="000234EE">
        <w:t xml:space="preserve"> over at </w:t>
      </w:r>
      <w:proofErr w:type="spellStart"/>
      <w:r w:rsidR="000234EE">
        <w:t>Career</w:t>
      </w:r>
      <w:proofErr w:type="spellEnd"/>
      <w:r w:rsidR="000234EE">
        <w:t xml:space="preserve"> Asia er et pilotprosjekt/under utprøving, men det kunne kanskje være en idé å informere studentene om at et slikt tilbud eksisterer? At universitetet viser en interesse for dialog omkring karriere og «bruk av kompetansen» direkte med studentene (spesielt underveis i studieløpet) ville helt klart gitt en konkret forbindelse mellom studier–karriere, stimulere studentene til å tenke videre rundt karriere – samt gi økt programtilhørighet, og kanskje dermed være en faktor som hindret frafall, både på bachelor og masternivå.</w:t>
      </w:r>
    </w:p>
    <w:p w:rsidR="003F6E5F" w:rsidRDefault="003F6E5F" w:rsidP="00854403">
      <w:pPr>
        <w:spacing w:line="240" w:lineRule="auto"/>
        <w:rPr>
          <w:rFonts w:cs="Arial"/>
        </w:rPr>
      </w:pPr>
    </w:p>
    <w:p w:rsidR="00BE4982" w:rsidRPr="00854403" w:rsidRDefault="00BE4982" w:rsidP="00854403">
      <w:pPr>
        <w:spacing w:line="240" w:lineRule="auto"/>
        <w:rPr>
          <w:rFonts w:cs="Arial"/>
        </w:rPr>
      </w:pPr>
      <w:r>
        <w:rPr>
          <w:rFonts w:cs="Arial"/>
        </w:rPr>
        <w:t xml:space="preserve">Panelet merker seg for øvrig at mange av emneevalueringene det har mottatt synes å være fra 2011-13, og etterlyser derfor nyere og mer oppdatert informasjon. </w:t>
      </w:r>
    </w:p>
    <w:p w:rsidR="00BC62DD" w:rsidRPr="00854403" w:rsidRDefault="00BC62DD" w:rsidP="001B0157">
      <w:pPr>
        <w:pStyle w:val="List"/>
        <w:rPr>
          <w:b/>
        </w:rPr>
      </w:pPr>
    </w:p>
    <w:p w:rsidR="001944D2" w:rsidRDefault="00BC62DD" w:rsidP="00854403">
      <w:pPr>
        <w:pStyle w:val="List"/>
        <w:numPr>
          <w:ilvl w:val="0"/>
          <w:numId w:val="6"/>
        </w:numPr>
      </w:pPr>
      <w:r w:rsidRPr="00823363">
        <w:rPr>
          <w:b/>
          <w:sz w:val="24"/>
          <w:szCs w:val="24"/>
          <w:u w:val="single"/>
        </w:rPr>
        <w:t>Hva er det viktig å fokusere på i fremtiden</w:t>
      </w:r>
      <w:r w:rsidRPr="00823363">
        <w:rPr>
          <w:b/>
          <w:sz w:val="24"/>
          <w:szCs w:val="24"/>
        </w:rPr>
        <w:t>? Forslag til tiltak som bør gjennomføres for å forbedre studieprogrammet</w:t>
      </w:r>
      <w:r w:rsidRPr="00854403">
        <w:rPr>
          <w:b/>
        </w:rPr>
        <w:t>.</w:t>
      </w:r>
      <w:r w:rsidR="001944D2">
        <w:br/>
      </w:r>
    </w:p>
    <w:p w:rsidR="008B5367" w:rsidRDefault="00854403" w:rsidP="000C63DC">
      <w:pPr>
        <w:pStyle w:val="ListContinue"/>
        <w:numPr>
          <w:ilvl w:val="0"/>
          <w:numId w:val="14"/>
        </w:numPr>
        <w:rPr>
          <w:b/>
        </w:rPr>
      </w:pPr>
      <w:r w:rsidRPr="001E031E">
        <w:rPr>
          <w:b/>
        </w:rPr>
        <w:t>Forbedring av programmets internettsider</w:t>
      </w:r>
    </w:p>
    <w:p w:rsidR="001E031E" w:rsidRPr="001E031E" w:rsidRDefault="001E031E" w:rsidP="008B5367">
      <w:pPr>
        <w:pStyle w:val="ListContinue"/>
        <w:ind w:left="0"/>
        <w:rPr>
          <w:b/>
        </w:rPr>
      </w:pPr>
      <w:r>
        <w:t>S</w:t>
      </w:r>
      <w:r w:rsidR="002D281B">
        <w:t>e eget punkt 7</w:t>
      </w:r>
      <w:r>
        <w:t>, samt første avsnitt under punkt 3.</w:t>
      </w:r>
      <w:r>
        <w:br/>
      </w:r>
    </w:p>
    <w:p w:rsidR="008B5367" w:rsidRDefault="001E031E" w:rsidP="000C63DC">
      <w:pPr>
        <w:pStyle w:val="ListContinue"/>
        <w:numPr>
          <w:ilvl w:val="0"/>
          <w:numId w:val="14"/>
        </w:numPr>
        <w:rPr>
          <w:b/>
        </w:rPr>
      </w:pPr>
      <w:r w:rsidRPr="001E031E">
        <w:rPr>
          <w:b/>
        </w:rPr>
        <w:t xml:space="preserve"> </w:t>
      </w:r>
      <w:r w:rsidR="00E707BE" w:rsidRPr="001E031E">
        <w:rPr>
          <w:b/>
        </w:rPr>
        <w:t>Innføre flere obligatoriske kurs, inkludert i religion</w:t>
      </w:r>
      <w:r w:rsidR="000C63DC" w:rsidRPr="001E031E">
        <w:rPr>
          <w:b/>
        </w:rPr>
        <w:t>.</w:t>
      </w:r>
    </w:p>
    <w:p w:rsidR="000C63DC" w:rsidRDefault="001E031E" w:rsidP="008B5367">
      <w:pPr>
        <w:pStyle w:val="ListContinue"/>
        <w:ind w:left="0"/>
        <w:rPr>
          <w:b/>
        </w:rPr>
      </w:pPr>
      <w:r>
        <w:t>Se punkt 1</w:t>
      </w:r>
      <w:r w:rsidR="000C63DC" w:rsidRPr="000C63DC">
        <w:t xml:space="preserve"> c</w:t>
      </w:r>
      <w:r w:rsidR="000C63DC" w:rsidRPr="001E031E">
        <w:rPr>
          <w:b/>
        </w:rPr>
        <w:br/>
      </w:r>
    </w:p>
    <w:p w:rsidR="008B5367" w:rsidRDefault="00E707BE" w:rsidP="008B5367">
      <w:pPr>
        <w:pStyle w:val="ListContinue"/>
        <w:numPr>
          <w:ilvl w:val="0"/>
          <w:numId w:val="14"/>
        </w:numPr>
        <w:rPr>
          <w:b/>
        </w:rPr>
      </w:pPr>
      <w:r w:rsidRPr="000C63DC">
        <w:rPr>
          <w:b/>
        </w:rPr>
        <w:t>Utarbeide v</w:t>
      </w:r>
      <w:r w:rsidR="000C63DC">
        <w:rPr>
          <w:b/>
        </w:rPr>
        <w:t>eileder/innføre obligatorisk seminar</w:t>
      </w:r>
      <w:r w:rsidR="000732A0">
        <w:rPr>
          <w:b/>
        </w:rPr>
        <w:t xml:space="preserve"> </w:t>
      </w:r>
      <w:r w:rsidR="006F6A19">
        <w:rPr>
          <w:b/>
        </w:rPr>
        <w:t>om emnesammensetning</w:t>
      </w:r>
    </w:p>
    <w:p w:rsidR="00FA1457" w:rsidRPr="008B5367" w:rsidRDefault="000C63DC" w:rsidP="008B5367">
      <w:pPr>
        <w:pStyle w:val="ListContinue"/>
        <w:ind w:left="0"/>
        <w:rPr>
          <w:b/>
        </w:rPr>
      </w:pPr>
      <w:r>
        <w:t>Studentrepresentanten etterlyser en «guide»,</w:t>
      </w:r>
      <w:r w:rsidR="005475FF">
        <w:t xml:space="preserve"> </w:t>
      </w:r>
      <w:r>
        <w:t>student</w:t>
      </w:r>
      <w:r w:rsidR="005475FF">
        <w:t>ene</w:t>
      </w:r>
      <w:r>
        <w:t xml:space="preserve"> gis </w:t>
      </w:r>
      <w:r w:rsidR="005475FF">
        <w:t xml:space="preserve">en innføring i </w:t>
      </w:r>
      <w:r>
        <w:t xml:space="preserve">hvordan emner kan settes sammen på en måte som gjør at programmet får en helhet og ikke blir en </w:t>
      </w:r>
      <w:r w:rsidR="005475FF">
        <w:t xml:space="preserve">”tilfeldig” </w:t>
      </w:r>
      <w:r>
        <w:t>blanding av emner</w:t>
      </w:r>
      <w:r w:rsidRPr="008B5367">
        <w:rPr>
          <w:b/>
        </w:rPr>
        <w:t xml:space="preserve">. </w:t>
      </w:r>
      <w:r>
        <w:t>D</w:t>
      </w:r>
      <w:r w:rsidR="00FA1457">
        <w:t>et ﬁnnes ingen guide på nettsidene som kunne gitt veiledende tips og råd omkring</w:t>
      </w:r>
      <w:r>
        <w:t xml:space="preserve"> dette. </w:t>
      </w:r>
      <w:r w:rsidR="00FA1457">
        <w:t>Tema for oppbygging og gjennomføring</w:t>
      </w:r>
      <w:r>
        <w:t xml:space="preserve"> av bachelorgraden</w:t>
      </w:r>
      <w:r w:rsidR="005475FF">
        <w:t xml:space="preserve"> kunne alternativt</w:t>
      </w:r>
      <w:r>
        <w:t xml:space="preserve"> vært tema for</w:t>
      </w:r>
      <w:r w:rsidR="00FA1457">
        <w:t xml:space="preserve"> et </w:t>
      </w:r>
      <w:r>
        <w:t xml:space="preserve">obligatorisk </w:t>
      </w:r>
      <w:r w:rsidR="00FA1457">
        <w:t xml:space="preserve">seminar, </w:t>
      </w:r>
      <w:r>
        <w:t xml:space="preserve">som </w:t>
      </w:r>
      <w:r w:rsidR="005475FF">
        <w:t>evt.</w:t>
      </w:r>
      <w:r>
        <w:t xml:space="preserve"> bør </w:t>
      </w:r>
      <w:r w:rsidR="00FA1457">
        <w:t xml:space="preserve">gjennomføres i første semester. </w:t>
      </w:r>
      <w:r w:rsidR="000732A0">
        <w:t xml:space="preserve">Se også punkt 1 c. </w:t>
      </w:r>
      <w:r w:rsidR="005475FF">
        <w:br/>
      </w:r>
    </w:p>
    <w:p w:rsidR="008B5367" w:rsidRDefault="005475FF" w:rsidP="000C63DC">
      <w:pPr>
        <w:pStyle w:val="ListContinue"/>
        <w:numPr>
          <w:ilvl w:val="0"/>
          <w:numId w:val="14"/>
        </w:numPr>
        <w:rPr>
          <w:b/>
        </w:rPr>
      </w:pPr>
      <w:r>
        <w:rPr>
          <w:b/>
        </w:rPr>
        <w:t xml:space="preserve">Stille større krav til selvstendighet og egen læring </w:t>
      </w:r>
    </w:p>
    <w:p w:rsidR="005475FF" w:rsidRDefault="005475FF" w:rsidP="008B5367">
      <w:pPr>
        <w:pStyle w:val="ListContinue"/>
        <w:ind w:left="0"/>
      </w:pPr>
      <w:r>
        <w:t>Se andre avsnitt under punkt 3 og punkt</w:t>
      </w:r>
      <w:r w:rsidR="00AA2963">
        <w:t xml:space="preserve"> 6.</w:t>
      </w:r>
    </w:p>
    <w:p w:rsidR="00892BF3" w:rsidRDefault="00892BF3" w:rsidP="008B5367">
      <w:pPr>
        <w:pStyle w:val="ListContinue"/>
        <w:ind w:left="0"/>
      </w:pPr>
    </w:p>
    <w:p w:rsidR="006F6A19" w:rsidRPr="006F6A19" w:rsidRDefault="00892BF3" w:rsidP="00892BF3">
      <w:pPr>
        <w:pStyle w:val="ListContinue"/>
        <w:numPr>
          <w:ilvl w:val="0"/>
          <w:numId w:val="14"/>
        </w:numPr>
        <w:rPr>
          <w:b/>
        </w:rPr>
      </w:pPr>
      <w:r w:rsidRPr="00892BF3">
        <w:rPr>
          <w:b/>
        </w:rPr>
        <w:t xml:space="preserve">Gå bort fra ordningen med </w:t>
      </w:r>
      <w:r w:rsidRPr="00892BF3">
        <w:rPr>
          <w:rFonts w:cs="Arial"/>
          <w:b/>
        </w:rPr>
        <w:t>studenter reiser ut som en samlet gruppe</w:t>
      </w:r>
      <w:r w:rsidRPr="00BF5020">
        <w:rPr>
          <w:rFonts w:cs="Arial"/>
        </w:rPr>
        <w:t xml:space="preserve"> </w:t>
      </w:r>
      <w:r w:rsidR="006F6A19">
        <w:rPr>
          <w:rFonts w:cs="Arial"/>
        </w:rPr>
        <w:t>og mottar undervisning</w:t>
      </w:r>
    </w:p>
    <w:p w:rsidR="006F6A19" w:rsidRDefault="00892BF3" w:rsidP="006F6A19">
      <w:pPr>
        <w:pStyle w:val="ListContinue"/>
        <w:ind w:left="0"/>
        <w:rPr>
          <w:rFonts w:cs="Arial"/>
        </w:rPr>
      </w:pPr>
      <w:r w:rsidRPr="006F6A19">
        <w:rPr>
          <w:rFonts w:cs="Arial"/>
        </w:rPr>
        <w:t xml:space="preserve">i fellesskap, så snart dette er praktisk mulig. </w:t>
      </w:r>
      <w:r w:rsidR="006F6A19">
        <w:rPr>
          <w:rFonts w:cs="Arial"/>
        </w:rPr>
        <w:t>Se eget punkt 6.</w:t>
      </w:r>
    </w:p>
    <w:p w:rsidR="006F6A19" w:rsidRDefault="006F6A19" w:rsidP="006F6A19">
      <w:pPr>
        <w:pStyle w:val="ListContinue"/>
        <w:ind w:left="0"/>
        <w:rPr>
          <w:rFonts w:cs="Arial"/>
        </w:rPr>
      </w:pPr>
    </w:p>
    <w:p w:rsidR="006F6A19" w:rsidRPr="006F6A19" w:rsidRDefault="006F6A19" w:rsidP="006F6A19">
      <w:pPr>
        <w:pStyle w:val="ListContinue"/>
        <w:ind w:left="0"/>
        <w:rPr>
          <w:rFonts w:cs="Arial"/>
        </w:rPr>
      </w:pPr>
      <w:r w:rsidRPr="006F6A19">
        <w:rPr>
          <w:rFonts w:cs="Arial"/>
          <w:b/>
        </w:rPr>
        <w:t xml:space="preserve">      </w:t>
      </w:r>
      <w:proofErr w:type="gramStart"/>
      <w:r w:rsidRPr="006F6A19">
        <w:rPr>
          <w:rFonts w:cs="Arial"/>
          <w:b/>
        </w:rPr>
        <w:t>f.</w:t>
      </w:r>
      <w:r>
        <w:rPr>
          <w:rFonts w:cs="Arial"/>
        </w:rPr>
        <w:t xml:space="preserve">   </w:t>
      </w:r>
      <w:r w:rsidRPr="006F6A19">
        <w:rPr>
          <w:b/>
        </w:rPr>
        <w:t>Et</w:t>
      </w:r>
      <w:proofErr w:type="gramEnd"/>
      <w:r w:rsidRPr="006F6A19">
        <w:rPr>
          <w:b/>
        </w:rPr>
        <w:t xml:space="preserve"> obligatorisk faglig lagt opp seminar</w:t>
      </w:r>
      <w:r>
        <w:t xml:space="preserve"> på bachelornivå (for eksempel lagt til </w:t>
      </w:r>
      <w:proofErr w:type="spellStart"/>
      <w:r>
        <w:t>Granavollen</w:t>
      </w:r>
      <w:proofErr w:type="spellEnd"/>
      <w:r>
        <w:t xml:space="preserve">) kan bidra til økt kullfølelse. </w:t>
      </w:r>
    </w:p>
    <w:p w:rsidR="006F6A19" w:rsidRDefault="006F6A19" w:rsidP="006F6A19">
      <w:pPr>
        <w:pStyle w:val="BodyText"/>
      </w:pPr>
      <w:r w:rsidRPr="006F6A19">
        <w:rPr>
          <w:b/>
        </w:rPr>
        <w:t xml:space="preserve">      g.  Kontakt med lærere/vitenskapelig ansatte</w:t>
      </w:r>
      <w:r>
        <w:t xml:space="preserve"> underveis i bachelorløpet kan bidra til økt programtilhørighet. Noen konkrete tiltak kan være: </w:t>
      </w:r>
    </w:p>
    <w:p w:rsidR="006F6A19" w:rsidRDefault="006F6A19" w:rsidP="006F6A19">
      <w:pPr>
        <w:pStyle w:val="BodyText"/>
      </w:pPr>
      <w:r>
        <w:lastRenderedPageBreak/>
        <w:t xml:space="preserve">- Tydeliggjøre for studentene hvor de skal gå/sende e-post for ulike typer spørsmål og henvendelser E-post kan fort bli sent til «feil» person, f. eks. læreren i stedet for studiekonsulenten. Dette kan føre til at man ikke får svar på spørsmål som kanskje haster. </w:t>
      </w:r>
    </w:p>
    <w:p w:rsidR="006F6A19" w:rsidRDefault="006F6A19" w:rsidP="006F6A19">
      <w:pPr>
        <w:pStyle w:val="BodyText"/>
      </w:pPr>
      <w:proofErr w:type="gramStart"/>
      <w:r>
        <w:t>-  Det</w:t>
      </w:r>
      <w:proofErr w:type="gramEnd"/>
      <w:r>
        <w:t xml:space="preserve"> kan med fordel gis mer informasjon (på nettet men også i seminarer o.l.) rundt helt grunnleggende temaer, alt fra «hva akademia faktisk ‘består av’», hvem som gjør hva på instituttet, hvordan det (norske) akademiske systemet fungerer og hva valg av ulike representanter, dekaner innebærer og når disse finner sted. </w:t>
      </w:r>
    </w:p>
    <w:p w:rsidR="006F6A19" w:rsidRPr="006F6A19" w:rsidRDefault="006F6A19" w:rsidP="006F6A19">
      <w:pPr>
        <w:pStyle w:val="ListContinue"/>
        <w:ind w:left="0"/>
        <w:rPr>
          <w:b/>
        </w:rPr>
      </w:pPr>
      <w:r>
        <w:t xml:space="preserve">- Gjøre det klart at studenter kan stille ”dumme” spørsmål også i etterkant (eller forkant) av forelesninger/seminarer - og eventuelt tydeliggjøre det hvis man foretrekker spørsmålene kun i Fronter, ikke via mail osv.  For </w:t>
      </w:r>
      <w:proofErr w:type="gramStart"/>
      <w:r>
        <w:t>å</w:t>
      </w:r>
      <w:proofErr w:type="gramEnd"/>
      <w:r>
        <w:t xml:space="preserve"> ﬁnne ut hva studentene faktisk lurer på, er det viktig at de gis anledning til å stille slike spørsmål i løpet av studieåret og ikke kun i forbindelse med evalueringen ved slutten av semesteret. Kanskje man skal utarbeide en slags fortløpende «FAQ» på studieprogrammets hjemmesider? For å få inn spørsmål til denne «FAQ»-en kunne læreren gitt info om at denne muligheten var tilgjengelig (i starten av semesteret), og se om den ble mye/lite benyttet. (Det bør i dag ﬁnnes en enkel nettbasert løsning, kanskje i form av et nettskjema man fyller raskt og enkelt ut og trykker på «send inn spørsmål», så havner de i en database læreren har umiddelbart tilgang til?) Dette vil gi læreren en bedre oversikt over hva studentene eventuelt ikke skjønner eller har oversikt over underveis i semesteret.</w:t>
      </w:r>
    </w:p>
    <w:p w:rsidR="00854403" w:rsidRDefault="00854403" w:rsidP="001E031E">
      <w:pPr>
        <w:pStyle w:val="List"/>
        <w:ind w:left="0" w:firstLine="0"/>
        <w:rPr>
          <w:rFonts w:ascii="Garamond" w:hAnsi="Garamond" w:cs="Garamond"/>
          <w:sz w:val="24"/>
          <w:szCs w:val="24"/>
        </w:rPr>
      </w:pPr>
    </w:p>
    <w:p w:rsidR="00BC62DD" w:rsidRPr="00823363" w:rsidRDefault="00854403" w:rsidP="00854403">
      <w:pPr>
        <w:pStyle w:val="List"/>
        <w:rPr>
          <w:rFonts w:cstheme="minorHAnsi"/>
          <w:b/>
          <w:sz w:val="24"/>
          <w:szCs w:val="24"/>
        </w:rPr>
      </w:pPr>
      <w:r w:rsidRPr="00823363">
        <w:rPr>
          <w:rFonts w:cstheme="minorHAnsi"/>
          <w:b/>
          <w:sz w:val="24"/>
          <w:szCs w:val="24"/>
        </w:rPr>
        <w:t xml:space="preserve">5.  </w:t>
      </w:r>
      <w:r w:rsidR="00BC62DD" w:rsidRPr="00823363">
        <w:rPr>
          <w:rFonts w:cstheme="minorHAnsi"/>
          <w:b/>
          <w:sz w:val="24"/>
          <w:szCs w:val="24"/>
        </w:rPr>
        <w:t xml:space="preserve">Sammenfattende begrunnelse for programmets videreføring, endring eller nedleggelse. </w:t>
      </w:r>
    </w:p>
    <w:p w:rsidR="00854403" w:rsidRDefault="00854403" w:rsidP="00854403">
      <w:pPr>
        <w:pStyle w:val="List"/>
        <w:rPr>
          <w:b/>
        </w:rPr>
      </w:pPr>
    </w:p>
    <w:p w:rsidR="00854403" w:rsidRDefault="00854403" w:rsidP="00854403">
      <w:pPr>
        <w:pStyle w:val="List"/>
        <w:rPr>
          <w:rFonts w:cstheme="minorHAnsi"/>
        </w:rPr>
      </w:pPr>
      <w:r w:rsidRPr="00854403">
        <w:rPr>
          <w:rFonts w:cstheme="minorHAnsi"/>
        </w:rPr>
        <w:t>Midtøsten</w:t>
      </w:r>
      <w:r>
        <w:rPr>
          <w:rFonts w:cstheme="minorHAnsi"/>
        </w:rPr>
        <w:t xml:space="preserve"> og område</w:t>
      </w:r>
      <w:r w:rsidRPr="00854403">
        <w:rPr>
          <w:rFonts w:cstheme="minorHAnsi"/>
        </w:rPr>
        <w:t xml:space="preserve">kunnskap er etter hvert av stor betydning </w:t>
      </w:r>
      <w:r>
        <w:rPr>
          <w:rFonts w:cstheme="minorHAnsi"/>
        </w:rPr>
        <w:t xml:space="preserve">for politikk og samfunnsliv. </w:t>
      </w:r>
    </w:p>
    <w:p w:rsidR="004057BA" w:rsidRPr="00854403" w:rsidRDefault="004057BA" w:rsidP="004057BA">
      <w:pPr>
        <w:pStyle w:val="List"/>
        <w:ind w:left="0" w:firstLine="0"/>
        <w:rPr>
          <w:rFonts w:cstheme="minorHAnsi"/>
        </w:rPr>
      </w:pPr>
      <w:r>
        <w:rPr>
          <w:rFonts w:cstheme="minorHAnsi"/>
        </w:rPr>
        <w:t>Kulturforståelse og språkkunnskaper er også av økende betydning i arbeidslivet. Det er derfor svært positivt at dette studieprogrammet er opprettet. Kvaliteten på studiene og sammensetningen av studiene synes jevnt over å holde et høyt nivå. Det bør vurderes å innføre flere obligatoriske emner, herunder en innføring i islam/</w:t>
      </w:r>
      <w:proofErr w:type="spellStart"/>
      <w:r>
        <w:rPr>
          <w:rFonts w:cstheme="minorHAnsi"/>
        </w:rPr>
        <w:t>jødedøm</w:t>
      </w:r>
      <w:proofErr w:type="spellEnd"/>
      <w:r>
        <w:rPr>
          <w:rFonts w:cstheme="minorHAnsi"/>
        </w:rPr>
        <w:t xml:space="preserve">, på Bachelornivå. </w:t>
      </w:r>
    </w:p>
    <w:p w:rsidR="00892BF3" w:rsidRDefault="00AC2164" w:rsidP="000732A0">
      <w:pPr>
        <w:spacing w:line="240" w:lineRule="auto"/>
        <w:rPr>
          <w:rFonts w:cs="Arial"/>
        </w:rPr>
      </w:pPr>
      <w:r>
        <w:rPr>
          <w:rFonts w:cs="Arial"/>
        </w:rPr>
        <w:t xml:space="preserve">Panelet merker seg </w:t>
      </w:r>
      <w:proofErr w:type="spellStart"/>
      <w:r>
        <w:rPr>
          <w:rFonts w:cs="Arial"/>
        </w:rPr>
        <w:t>at</w:t>
      </w:r>
      <w:r w:rsidRPr="00AC2164">
        <w:rPr>
          <w:rFonts w:cs="Arial"/>
        </w:rPr>
        <w:t>UiO</w:t>
      </w:r>
      <w:proofErr w:type="spellEnd"/>
      <w:r w:rsidRPr="00AC2164">
        <w:rPr>
          <w:rFonts w:cs="Arial"/>
        </w:rPr>
        <w:t xml:space="preserve"> ikke lenger tilbyr et</w:t>
      </w:r>
      <w:r>
        <w:rPr>
          <w:rFonts w:cs="Arial"/>
        </w:rPr>
        <w:t xml:space="preserve"> rent språkstudium</w:t>
      </w:r>
      <w:r w:rsidRPr="00AC2164">
        <w:rPr>
          <w:rFonts w:cs="Arial"/>
        </w:rPr>
        <w:t>, og at obligatoriske studiepoeng i ar</w:t>
      </w:r>
      <w:r>
        <w:rPr>
          <w:rFonts w:cs="Arial"/>
        </w:rPr>
        <w:t xml:space="preserve">abisk på Masternivå </w:t>
      </w:r>
      <w:r w:rsidRPr="00AC2164">
        <w:rPr>
          <w:rFonts w:cs="Arial"/>
        </w:rPr>
        <w:t xml:space="preserve">kun er 20 poeng. Gitt at UiB fortsatt tilbyr et rent arabiskstudium, og at arbeidslivets behov for rene arabister trolig er begrenset, bør dette likevel være akseptabel løsning. </w:t>
      </w:r>
      <w:r w:rsidR="00892BF3">
        <w:rPr>
          <w:rFonts w:cs="Arial"/>
        </w:rPr>
        <w:br/>
      </w:r>
    </w:p>
    <w:p w:rsidR="00892BF3" w:rsidRPr="00892BF3" w:rsidRDefault="00892BF3" w:rsidP="00892BF3">
      <w:pPr>
        <w:spacing w:line="240" w:lineRule="auto"/>
        <w:rPr>
          <w:rFonts w:cs="Arial"/>
          <w:b/>
          <w:bCs/>
          <w:sz w:val="24"/>
          <w:szCs w:val="24"/>
        </w:rPr>
      </w:pPr>
      <w:r w:rsidRPr="00892BF3">
        <w:rPr>
          <w:rFonts w:cs="Arial"/>
          <w:b/>
          <w:bCs/>
          <w:sz w:val="24"/>
          <w:szCs w:val="24"/>
        </w:rPr>
        <w:t>6.  Semester i utlandet</w:t>
      </w:r>
    </w:p>
    <w:p w:rsidR="00892BF3" w:rsidRDefault="00892BF3" w:rsidP="00892BF3">
      <w:pPr>
        <w:pStyle w:val="BodyText"/>
      </w:pPr>
      <w:r>
        <w:t>Det er svært positivt at det legges opp til et obligatorisk semester i Midtøsten. Panelet merker seg samtidig følgende:</w:t>
      </w:r>
    </w:p>
    <w:p w:rsidR="00892BF3" w:rsidRPr="00BF5020" w:rsidRDefault="00892BF3" w:rsidP="00892BF3">
      <w:pPr>
        <w:pStyle w:val="ListParagraph"/>
        <w:numPr>
          <w:ilvl w:val="0"/>
          <w:numId w:val="18"/>
        </w:numPr>
        <w:spacing w:line="240" w:lineRule="auto"/>
        <w:rPr>
          <w:rFonts w:cs="Arial"/>
        </w:rPr>
      </w:pPr>
      <w:r w:rsidRPr="00BF5020">
        <w:rPr>
          <w:rFonts w:cs="Arial"/>
        </w:rPr>
        <w:t xml:space="preserve">Studentene reiser ut som en samlet gruppe og mottar undervisning i fellesskap. Dette vil etter all sannsynlighet bidra til at de får redusert utbytte av oppholdet. Hovedårsaken er at et slikt opplegg tilsier at de vil opprettholde et norsk sosialt fellesskap, noe som i sterk grad reduserer sannsynligheten for reell kulturutveksling/sosial kontakt med lokalbefolkningen. </w:t>
      </w:r>
    </w:p>
    <w:p w:rsidR="00892BF3" w:rsidRDefault="00892BF3" w:rsidP="00892BF3">
      <w:pPr>
        <w:pStyle w:val="BodyTextFirstIndent2"/>
        <w:numPr>
          <w:ilvl w:val="0"/>
          <w:numId w:val="18"/>
        </w:numPr>
      </w:pPr>
      <w:r>
        <w:t>Å reise ut som gruppe, bidrar til at studentene blir mindre selvstendige og i stand til å klare seg på egen hånd i en ukjent kulturkrets. Evnen til å klare seg helt på egen hånd i en fremmed kulturkrets, uten å få alt lagt til rette av andre, er noe av det som senere vil ha aller størst verdi i arbeidslivet. Ikke minst når man etter hvert (og ofte ganske raskt) forventes å være den som legger forholdene til rette for andre.  Det å bli «kastet ut i det» - og erfare at man mestrer det – vil være en langt mer lærerik erfaring.</w:t>
      </w:r>
    </w:p>
    <w:p w:rsidR="00892BF3" w:rsidRDefault="00892BF3" w:rsidP="00892BF3">
      <w:pPr>
        <w:pStyle w:val="BodyTextFirstIndent2"/>
        <w:numPr>
          <w:ilvl w:val="0"/>
          <w:numId w:val="18"/>
        </w:numPr>
      </w:pPr>
      <w:r>
        <w:lastRenderedPageBreak/>
        <w:t xml:space="preserve">Panelet merker seg også at en av rapportene kommenterer at gruppeundervisning bidrar til at de flinkeste studentene får undervisning på et lavere nivå, og at disse studentene dermed får mindre utbytte av oppholdet enn de ellers kunne ha hatt. </w:t>
      </w:r>
    </w:p>
    <w:p w:rsidR="00892BF3" w:rsidRDefault="00892BF3" w:rsidP="00892BF3">
      <w:pPr>
        <w:pStyle w:val="BodyTextFirstIndent2"/>
        <w:numPr>
          <w:ilvl w:val="0"/>
          <w:numId w:val="18"/>
        </w:numPr>
      </w:pPr>
      <w:r>
        <w:t>Panelet forstår samtidig at mulighetene for å velge et stort antall forskjellige studiesteder og legge til rette for individuelle erfaringer – gitt dagens sikkerhetssituasjon – kan være svært begrensede.</w:t>
      </w:r>
    </w:p>
    <w:p w:rsidR="00892BF3" w:rsidRPr="00BF5020" w:rsidRDefault="00892BF3" w:rsidP="00892BF3">
      <w:pPr>
        <w:pStyle w:val="BodyTextFirstIndent2"/>
        <w:numPr>
          <w:ilvl w:val="0"/>
          <w:numId w:val="18"/>
        </w:numPr>
      </w:pPr>
      <w:r>
        <w:rPr>
          <w:rFonts w:cs="Arial"/>
        </w:rPr>
        <w:t>Panelet merker s</w:t>
      </w:r>
      <w:r w:rsidRPr="00BF5020">
        <w:rPr>
          <w:rFonts w:cs="Arial"/>
        </w:rPr>
        <w:t xml:space="preserve">eg </w:t>
      </w:r>
      <w:r>
        <w:rPr>
          <w:rFonts w:cs="Arial"/>
        </w:rPr>
        <w:t xml:space="preserve">for øvrig </w:t>
      </w:r>
      <w:r w:rsidRPr="00BF5020">
        <w:rPr>
          <w:rFonts w:cs="Arial"/>
        </w:rPr>
        <w:t xml:space="preserve">at det ikke er noe obligatorisk utenlandsopphold for tyrkisk, enda dette skulle være langt mindre komplisert enn for arabisk. Dette er negativt. </w:t>
      </w:r>
      <w:r w:rsidRPr="00BF5020">
        <w:rPr>
          <w:rFonts w:cs="Arial"/>
        </w:rPr>
        <w:br/>
      </w:r>
    </w:p>
    <w:p w:rsidR="00892BF3" w:rsidRDefault="00892BF3" w:rsidP="00892BF3">
      <w:pPr>
        <w:pStyle w:val="ListBullet"/>
        <w:numPr>
          <w:ilvl w:val="0"/>
          <w:numId w:val="0"/>
        </w:numPr>
        <w:ind w:left="360" w:hanging="360"/>
      </w:pPr>
      <w:r>
        <w:t xml:space="preserve">Studenter – og foreldre - vil kunne oppleve et behov for informasjon om reiser til land der det er krig </w:t>
      </w:r>
    </w:p>
    <w:p w:rsidR="00892BF3" w:rsidRDefault="00892BF3" w:rsidP="00892BF3">
      <w:pPr>
        <w:pStyle w:val="ListBullet"/>
        <w:numPr>
          <w:ilvl w:val="0"/>
          <w:numId w:val="0"/>
        </w:numPr>
        <w:ind w:left="360" w:hanging="360"/>
      </w:pPr>
      <w:proofErr w:type="gramStart"/>
      <w:r>
        <w:t>eller et ustabilt politisk klima.</w:t>
      </w:r>
      <w:proofErr w:type="gramEnd"/>
      <w:r>
        <w:t xml:space="preserve"> Panelet tar for gitt at dette behovet ivaretas før utreise. Det kan </w:t>
      </w:r>
    </w:p>
    <w:p w:rsidR="00892BF3" w:rsidRDefault="00892BF3" w:rsidP="00892BF3">
      <w:pPr>
        <w:pStyle w:val="ListBullet"/>
        <w:numPr>
          <w:ilvl w:val="0"/>
          <w:numId w:val="0"/>
        </w:numPr>
        <w:ind w:left="360" w:hanging="360"/>
      </w:pPr>
      <w:r>
        <w:t xml:space="preserve">muligens også </w:t>
      </w:r>
      <w:proofErr w:type="gramStart"/>
      <w:r>
        <w:t>være</w:t>
      </w:r>
      <w:proofErr w:type="gramEnd"/>
      <w:r>
        <w:t xml:space="preserve"> behov for en bevisstgjøring om kulturelle koder og kjønnstenkning i aktuelle </w:t>
      </w:r>
    </w:p>
    <w:p w:rsidR="00892BF3" w:rsidRDefault="00892BF3" w:rsidP="00892BF3">
      <w:pPr>
        <w:pStyle w:val="ListBullet"/>
        <w:numPr>
          <w:ilvl w:val="0"/>
          <w:numId w:val="0"/>
        </w:numPr>
        <w:ind w:left="360" w:hanging="360"/>
      </w:pPr>
      <w:r>
        <w:t xml:space="preserve">land.  I dokumentet «Emnerapport, MØNA 2504, høst 2013» uttrykkes et ønske om </w:t>
      </w:r>
      <w:proofErr w:type="gramStart"/>
      <w:r>
        <w:t>å</w:t>
      </w:r>
      <w:proofErr w:type="gramEnd"/>
      <w:r>
        <w:t xml:space="preserve"> «ta inn igjen» </w:t>
      </w:r>
    </w:p>
    <w:p w:rsidR="00892BF3" w:rsidRDefault="00892BF3" w:rsidP="00892BF3">
      <w:pPr>
        <w:pStyle w:val="ListBullet"/>
        <w:numPr>
          <w:ilvl w:val="0"/>
          <w:numId w:val="0"/>
        </w:numPr>
        <w:ind w:left="360" w:hanging="360"/>
      </w:pPr>
      <w:r>
        <w:t xml:space="preserve">pensum omkring «kjønn og familie-relasjoner-bolkene». Panelet har ingen informasjon om dette er </w:t>
      </w:r>
    </w:p>
    <w:p w:rsidR="00892BF3" w:rsidRDefault="00892BF3" w:rsidP="00892BF3">
      <w:pPr>
        <w:pStyle w:val="ListBullet"/>
        <w:numPr>
          <w:ilvl w:val="0"/>
          <w:numId w:val="0"/>
        </w:numPr>
        <w:ind w:left="360" w:hanging="360"/>
      </w:pPr>
      <w:r>
        <w:t>blitt gjort, men i så fall dekker kanskje dette pensumet den aktuelle tematikken?</w:t>
      </w:r>
    </w:p>
    <w:p w:rsidR="000732A0" w:rsidRPr="00BE2F2B" w:rsidRDefault="00AC2164" w:rsidP="000732A0">
      <w:pPr>
        <w:spacing w:line="240" w:lineRule="auto"/>
        <w:rPr>
          <w:rFonts w:cs="Arial"/>
          <w:b/>
          <w:bCs/>
        </w:rPr>
      </w:pPr>
      <w:r w:rsidRPr="00AC2164">
        <w:rPr>
          <w:rFonts w:cs="Arial"/>
        </w:rPr>
        <w:br/>
      </w:r>
    </w:p>
    <w:p w:rsidR="000732A0" w:rsidRDefault="002D281B" w:rsidP="000732A0">
      <w:pPr>
        <w:spacing w:line="240" w:lineRule="auto"/>
        <w:rPr>
          <w:b/>
          <w:bCs/>
          <w:sz w:val="24"/>
          <w:szCs w:val="24"/>
        </w:rPr>
      </w:pPr>
      <w:r>
        <w:rPr>
          <w:b/>
          <w:bCs/>
          <w:sz w:val="24"/>
          <w:szCs w:val="24"/>
        </w:rPr>
        <w:t>7</w:t>
      </w:r>
      <w:r w:rsidR="000732A0" w:rsidRPr="000732A0">
        <w:rPr>
          <w:b/>
          <w:bCs/>
          <w:sz w:val="24"/>
          <w:szCs w:val="24"/>
        </w:rPr>
        <w:t>.  Programmets internettsider</w:t>
      </w:r>
    </w:p>
    <w:p w:rsidR="00AC2164" w:rsidRDefault="00AC2164" w:rsidP="001E031E">
      <w:pPr>
        <w:pStyle w:val="BodyText"/>
      </w:pPr>
      <w:r>
        <w:t>En god informasjonsvideo og tiltalende bilder kunne bidratt til å gjøre studieretninger mer attraktive og «synlige», det gir dessuten</w:t>
      </w:r>
      <w:r w:rsidR="006557F8">
        <w:t xml:space="preserve"> et inntrykk av et mer «åpent» </w:t>
      </w:r>
      <w:r>
        <w:t>og imøtekommende studieklima – dette savnes generelt på UiOs nettsider. Det er merkelig at den p</w:t>
      </w:r>
      <w:r w:rsidR="006557F8">
        <w:t>o</w:t>
      </w:r>
      <w:r>
        <w:t xml:space="preserve">sitive effekten riktig type bilder (og rett type bruk av dem) gir, ikke blir benyttet i særlig stor grad på UiOs nettsider. I dag er folk ﬂest såpass vant til visuell kommunikasjon at det er mer naturlig enn unaturlig med bilder som fortellende element og bidrag til helhetsinntrykk. Det kan la seg gjøre på en glimrende måte uten fare for å utfordre akademiske retningslinjer. Bevisst bildebruk vil kunne bidra positivt til rekrutteringen av nye studenter. </w:t>
      </w:r>
    </w:p>
    <w:p w:rsidR="00AC2164" w:rsidRDefault="00AC2164" w:rsidP="00AC2164">
      <w:pPr>
        <w:spacing w:after="75" w:line="240" w:lineRule="auto"/>
      </w:pPr>
      <w:r>
        <w:t xml:space="preserve">”Hvorfor velge denne retningen?” Kunne en video vært med på å løfte nettsidene og gjøre dem mer spennende for studenter å tilegne seg informasjon? Se f eks </w:t>
      </w:r>
      <w:proofErr w:type="spellStart"/>
      <w:r>
        <w:t>University</w:t>
      </w:r>
      <w:proofErr w:type="spellEnd"/>
      <w:r>
        <w:t xml:space="preserve"> </w:t>
      </w:r>
      <w:proofErr w:type="spellStart"/>
      <w:r>
        <w:t>of</w:t>
      </w:r>
      <w:proofErr w:type="spellEnd"/>
      <w:r>
        <w:t xml:space="preserve"> Oxfords nettsider: </w:t>
      </w:r>
      <w:hyperlink r:id="rId7" w:history="1">
        <w:r w:rsidRPr="00B6020D">
          <w:rPr>
            <w:rStyle w:val="Hyperlink"/>
          </w:rPr>
          <w:t>https://www.ox.ac.uk/admissions/undergraduate/courses-listing/european-and-middleeastern-languages?wssl=1</w:t>
        </w:r>
      </w:hyperlink>
      <w:r>
        <w:t xml:space="preserve"> For arabisk del svarer nettsiden svarer på spørsmålet ovenfor, og det er positivt med en konkret pekepinn på hva slags andre fag man kan ha med i graden. For tyrkisk og hebraisk gir nettsidene grei generell informasjon. </w:t>
      </w:r>
      <w:r w:rsidR="006557F8">
        <w:br/>
      </w:r>
    </w:p>
    <w:p w:rsidR="00CB3CBD" w:rsidRDefault="00CB3CBD" w:rsidP="00AC2164">
      <w:pPr>
        <w:spacing w:after="75" w:line="240" w:lineRule="auto"/>
      </w:pPr>
      <w:r>
        <w:t xml:space="preserve">”Hva lærer du?” &amp; ”Søknadsfrist og opptak”. Grei og oversiktlig informasjon. </w:t>
      </w:r>
    </w:p>
    <w:p w:rsidR="00CB3CBD" w:rsidRDefault="00CB3CBD" w:rsidP="00AC2164">
      <w:pPr>
        <w:spacing w:after="75" w:line="240" w:lineRule="auto"/>
      </w:pPr>
    </w:p>
    <w:p w:rsidR="006557F8" w:rsidRDefault="00AC2164" w:rsidP="006557F8">
      <w:pPr>
        <w:spacing w:after="75" w:line="240" w:lineRule="auto"/>
      </w:pPr>
      <w:r>
        <w:t>”Jobb og videre studier”.</w:t>
      </w:r>
      <w:r w:rsidR="006557F8">
        <w:t xml:space="preserve"> </w:t>
      </w:r>
      <w:r w:rsidR="006557F8" w:rsidRPr="006557F8">
        <w:rPr>
          <w:rFonts w:cs="Arial"/>
        </w:rPr>
        <w:t xml:space="preserve">Intervjuene med tidligere </w:t>
      </w:r>
      <w:r w:rsidR="006557F8">
        <w:rPr>
          <w:rFonts w:cs="Arial"/>
        </w:rPr>
        <w:t xml:space="preserve">arabiskstudenter fungerer </w:t>
      </w:r>
      <w:r w:rsidR="006557F8" w:rsidRPr="006557F8">
        <w:rPr>
          <w:rFonts w:cs="Arial"/>
        </w:rPr>
        <w:t xml:space="preserve">bra under «jobb og videre studier». Det kan sikkert også være lurt å liste opp mulige arbeidsgivere, som UD, forskningsinstitusjoner, hjelpeorganisasjoner, tolk/oversetter, politi/etterretning mm. </w:t>
      </w:r>
      <w:r w:rsidR="006557F8" w:rsidRPr="006557F8">
        <w:rPr>
          <w:rFonts w:cs="Arial"/>
          <w:bCs/>
        </w:rPr>
        <w:t>N</w:t>
      </w:r>
      <w:r w:rsidR="006557F8">
        <w:rPr>
          <w:rFonts w:cs="Arial"/>
        </w:rPr>
        <w:t xml:space="preserve">år det gjelder hebraisk og tyrkisk, virker arbeidsoppgavene som listes opp imidlertid svært tilfeldige og lite gjennomtenkt. For disse studiene bør siden «jobb og videre studier» derfor gjennomgås svært kritisk. </w:t>
      </w:r>
      <w:r w:rsidR="006557F8">
        <w:t xml:space="preserve"> </w:t>
      </w:r>
      <w:r w:rsidR="00BE2F2B">
        <w:br/>
      </w:r>
      <w:r w:rsidR="006557F8">
        <w:t xml:space="preserve">Alle tre programmer har få </w:t>
      </w:r>
      <w:r w:rsidR="00BE2F2B">
        <w:t xml:space="preserve">konkrete eksempler på hva en kan satse på og </w:t>
      </w:r>
      <w:r w:rsidR="006557F8">
        <w:t>hva en bør regne med å møte av behov ute i arbeidslivet</w:t>
      </w:r>
      <w:r w:rsidR="000F36D2">
        <w:t xml:space="preserve">. </w:t>
      </w:r>
      <w:r w:rsidR="00BE2F2B">
        <w:t>I tillegg til områdekunnskap, bør det</w:t>
      </w:r>
      <w:r w:rsidR="000F36D2">
        <w:t xml:space="preserve"> gis mer målrettet informasjon </w:t>
      </w:r>
      <w:r w:rsidR="00BE2F2B">
        <w:t>om yrkesmuligheter innen språk</w:t>
      </w:r>
      <w:r w:rsidR="000F36D2">
        <w:t>. I skrivende stund er det også stor fokus på kulturelle kløfter og integreringsproble</w:t>
      </w:r>
      <w:r w:rsidR="00CB3CBD">
        <w:t xml:space="preserve">mer. På disse områdene kan det </w:t>
      </w:r>
      <w:r w:rsidR="000F36D2">
        <w:t>være potens</w:t>
      </w:r>
      <w:r w:rsidR="00BE2F2B">
        <w:t>ial</w:t>
      </w:r>
      <w:r w:rsidR="00CB3CBD">
        <w:t xml:space="preserve"> for </w:t>
      </w:r>
      <w:r w:rsidR="000F36D2">
        <w:t xml:space="preserve">nye typer yrker, der folk </w:t>
      </w:r>
      <w:r w:rsidR="000F36D2">
        <w:lastRenderedPageBreak/>
        <w:t xml:space="preserve">fungerer som «bindeledd» og brobyggere i integreringsprosesser, f.eks. for </w:t>
      </w:r>
      <w:proofErr w:type="gramStart"/>
      <w:r w:rsidR="000F36D2">
        <w:t>å</w:t>
      </w:r>
      <w:proofErr w:type="gramEnd"/>
      <w:r w:rsidR="000F36D2">
        <w:t xml:space="preserve"> lettere integrere folk som ﬂytter til Norge i arbeidslivet.</w:t>
      </w:r>
      <w:r w:rsidR="00BE2F2B">
        <w:t xml:space="preserve"> Her bør</w:t>
      </w:r>
      <w:r w:rsidR="00CB3CBD">
        <w:t xml:space="preserve"> det ﬁnnes et </w:t>
      </w:r>
      <w:r w:rsidR="00BE2F2B">
        <w:t xml:space="preserve">stort </w:t>
      </w:r>
      <w:r w:rsidR="000F36D2">
        <w:t>potensia</w:t>
      </w:r>
      <w:r w:rsidR="00BE2F2B">
        <w:t>l</w:t>
      </w:r>
      <w:r w:rsidR="00CB3CBD">
        <w:t xml:space="preserve"> for</w:t>
      </w:r>
      <w:r w:rsidR="000F36D2">
        <w:t xml:space="preserve"> MØNA-studenter.</w:t>
      </w:r>
    </w:p>
    <w:p w:rsidR="000F36D2" w:rsidRDefault="000F36D2" w:rsidP="006557F8">
      <w:pPr>
        <w:spacing w:after="75" w:line="240" w:lineRule="auto"/>
      </w:pPr>
    </w:p>
    <w:p w:rsidR="00D3247B" w:rsidRDefault="00D3247B" w:rsidP="00D3247B">
      <w:pPr>
        <w:pStyle w:val="ListBullet"/>
        <w:numPr>
          <w:ilvl w:val="0"/>
          <w:numId w:val="0"/>
        </w:numPr>
      </w:pPr>
      <w:r>
        <w:t xml:space="preserve">”Oppbygging og gjennomføring”. Et forvirrende element på denne siden er at «Områdekunnskap» beskrives med en lenke til ny side, mens «Kultur- eller samfunnsfag» har alle emnegruppene listet opp på selve siden. Kunne det være en idé </w:t>
      </w:r>
      <w:proofErr w:type="gramStart"/>
      <w:r>
        <w:t>å</w:t>
      </w:r>
      <w:proofErr w:type="gramEnd"/>
      <w:r>
        <w:t xml:space="preserve"> også lenke «Kultur, eller samfunnsfag» til en egen side, som gjerne også kunne </w:t>
      </w:r>
      <w:proofErr w:type="spellStart"/>
      <w:r>
        <w:t>inneholdten</w:t>
      </w:r>
      <w:proofErr w:type="spellEnd"/>
      <w:r>
        <w:t xml:space="preserve"> forklaring på hva denne gruppen er og hva gruppens emner innebærer for bachelorprogrammet, i likhet med siden for «Områdekunnskap»? Da vil «Oppbygning og </w:t>
      </w:r>
      <w:proofErr w:type="spellStart"/>
      <w:r>
        <w:t>gjennomførong</w:t>
      </w:r>
      <w:proofErr w:type="spellEnd"/>
      <w:r>
        <w:t xml:space="preserve">»- siden virke </w:t>
      </w:r>
      <w:proofErr w:type="spellStart"/>
      <w:r>
        <w:t>ryddigere</w:t>
      </w:r>
      <w:proofErr w:type="spellEnd"/>
      <w:r>
        <w:t>, og man vil enklere skjønne at begge er 40-grupper. Siden for «Områdekunnskap» kan for øvrig virke litt uoversiktlig og utdatert. Den oppgir bl. a. informasjon vedrørende «våren 2009», noe som gjør at den kan virke lite oppdatert, samt at det er listet opp en del utfasede og endrede emner. Dette kan gi et dårlig inntrykk og virke forvirrende. På rene informasjonssider som dette, vil ferske studenter regne med at «all informasjon er like viktig. Etter å ha brukt litt tid på å forstå «oppbygging og gjennomføring»-sidene, forstår man at «Områdekunnskap» er 40-gruppeemner ment for 2. og 3. semester og at «Kultur -/ samfunnsfag» er ment for 3. til 6. semester.</w:t>
      </w:r>
    </w:p>
    <w:p w:rsidR="00D3247B" w:rsidRDefault="00D3247B" w:rsidP="00D3247B">
      <w:pPr>
        <w:pStyle w:val="ListBullet"/>
        <w:numPr>
          <w:ilvl w:val="0"/>
          <w:numId w:val="0"/>
        </w:numPr>
      </w:pPr>
    </w:p>
    <w:p w:rsidR="001D50CF" w:rsidRDefault="001D50CF" w:rsidP="001D50CF">
      <w:pPr>
        <w:pStyle w:val="ListBullet"/>
        <w:numPr>
          <w:ilvl w:val="0"/>
          <w:numId w:val="0"/>
        </w:numPr>
        <w:ind w:left="360" w:hanging="360"/>
      </w:pPr>
      <w:r>
        <w:t xml:space="preserve">”Studieopphold i utlandet”. Det er grei info på alle programmenes sider, rent teknisk og informativt. </w:t>
      </w:r>
    </w:p>
    <w:p w:rsidR="001D50CF" w:rsidRDefault="001D50CF" w:rsidP="001D50CF">
      <w:pPr>
        <w:pStyle w:val="ListBullet"/>
        <w:numPr>
          <w:ilvl w:val="0"/>
          <w:numId w:val="0"/>
        </w:numPr>
        <w:ind w:left="360" w:hanging="360"/>
        <w:rPr>
          <w:rFonts w:cs="Arial"/>
        </w:rPr>
      </w:pPr>
      <w:r w:rsidRPr="001D50CF">
        <w:rPr>
          <w:rFonts w:cs="Arial"/>
        </w:rPr>
        <w:t>Det nevnes at man skal ha et obligatorisk semester i Midtøsten. S</w:t>
      </w:r>
      <w:r>
        <w:rPr>
          <w:rFonts w:cs="Arial"/>
        </w:rPr>
        <w:t xml:space="preserve">amtidig er de studiestedene som </w:t>
      </w:r>
    </w:p>
    <w:p w:rsidR="001D50CF" w:rsidRDefault="001D50CF" w:rsidP="001D50CF">
      <w:pPr>
        <w:pStyle w:val="ListBullet"/>
        <w:numPr>
          <w:ilvl w:val="0"/>
          <w:numId w:val="0"/>
        </w:numPr>
        <w:ind w:left="360" w:hanging="360"/>
        <w:rPr>
          <w:rFonts w:cs="Arial"/>
        </w:rPr>
      </w:pPr>
      <w:r w:rsidRPr="001D50CF">
        <w:rPr>
          <w:rFonts w:cs="Arial"/>
        </w:rPr>
        <w:t>nevnes</w:t>
      </w:r>
      <w:r>
        <w:rPr>
          <w:rFonts w:cs="Arial"/>
        </w:rPr>
        <w:t xml:space="preserve"> på nettsiden for</w:t>
      </w:r>
      <w:r w:rsidRPr="001D50CF">
        <w:rPr>
          <w:rFonts w:cs="Arial"/>
        </w:rPr>
        <w:t xml:space="preserve"> arabisk, følgende: SOAS, </w:t>
      </w:r>
      <w:proofErr w:type="spellStart"/>
      <w:r w:rsidRPr="001D50CF">
        <w:rPr>
          <w:rFonts w:cs="Arial"/>
        </w:rPr>
        <w:t>University</w:t>
      </w:r>
      <w:proofErr w:type="spellEnd"/>
      <w:r>
        <w:rPr>
          <w:rFonts w:cs="Arial"/>
        </w:rPr>
        <w:t xml:space="preserve"> </w:t>
      </w:r>
      <w:proofErr w:type="spellStart"/>
      <w:r w:rsidRPr="001D50CF">
        <w:rPr>
          <w:rFonts w:cs="Arial"/>
        </w:rPr>
        <w:t>of</w:t>
      </w:r>
      <w:proofErr w:type="spellEnd"/>
      <w:r w:rsidRPr="001D50CF">
        <w:rPr>
          <w:rFonts w:cs="Arial"/>
        </w:rPr>
        <w:t xml:space="preserve"> Texa</w:t>
      </w:r>
      <w:r>
        <w:rPr>
          <w:rFonts w:cs="Arial"/>
        </w:rPr>
        <w:t xml:space="preserve">s og Berkeley. Det virker mildt </w:t>
      </w:r>
    </w:p>
    <w:p w:rsidR="001D50CF" w:rsidRDefault="001D50CF" w:rsidP="001D50CF">
      <w:pPr>
        <w:pStyle w:val="ListBullet"/>
        <w:numPr>
          <w:ilvl w:val="0"/>
          <w:numId w:val="0"/>
        </w:numPr>
        <w:ind w:left="360" w:hanging="360"/>
        <w:rPr>
          <w:rFonts w:cs="Arial"/>
        </w:rPr>
      </w:pPr>
      <w:r w:rsidRPr="001D50CF">
        <w:rPr>
          <w:rFonts w:cs="Arial"/>
        </w:rPr>
        <w:t xml:space="preserve">sagt pussig – og kan være forvirrende. Det bør i størst mulig grad legges opp til at studenter faktisk </w:t>
      </w:r>
    </w:p>
    <w:p w:rsidR="001D50CF" w:rsidRDefault="001D50CF" w:rsidP="001D50CF">
      <w:pPr>
        <w:pStyle w:val="ListBullet"/>
        <w:numPr>
          <w:ilvl w:val="0"/>
          <w:numId w:val="0"/>
        </w:numPr>
        <w:ind w:left="360" w:hanging="360"/>
        <w:rPr>
          <w:rFonts w:cs="Arial"/>
        </w:rPr>
      </w:pPr>
      <w:r w:rsidRPr="001D50CF">
        <w:rPr>
          <w:rFonts w:cs="Arial"/>
        </w:rPr>
        <w:t xml:space="preserve">reiser til Midtøsten, f.eks. de amerikanske universitetene i Kairo og Beirut, eller </w:t>
      </w:r>
      <w:proofErr w:type="spellStart"/>
      <w:r w:rsidRPr="001D50CF">
        <w:rPr>
          <w:rFonts w:cs="Arial"/>
        </w:rPr>
        <w:t>Bir</w:t>
      </w:r>
      <w:proofErr w:type="spellEnd"/>
      <w:r>
        <w:rPr>
          <w:rFonts w:cs="Arial"/>
        </w:rPr>
        <w:t xml:space="preserve"> </w:t>
      </w:r>
      <w:proofErr w:type="spellStart"/>
      <w:r w:rsidRPr="001D50CF">
        <w:rPr>
          <w:rFonts w:cs="Arial"/>
        </w:rPr>
        <w:t>Zeit</w:t>
      </w:r>
      <w:proofErr w:type="spellEnd"/>
      <w:r w:rsidRPr="001D50CF">
        <w:rPr>
          <w:rFonts w:cs="Arial"/>
        </w:rPr>
        <w:t>, og ik</w:t>
      </w:r>
      <w:r>
        <w:rPr>
          <w:rFonts w:cs="Arial"/>
        </w:rPr>
        <w:t xml:space="preserve">ke til </w:t>
      </w:r>
    </w:p>
    <w:p w:rsidR="001D50CF" w:rsidRDefault="001D50CF" w:rsidP="001D50CF">
      <w:pPr>
        <w:pStyle w:val="ListBullet"/>
        <w:numPr>
          <w:ilvl w:val="0"/>
          <w:numId w:val="0"/>
        </w:numPr>
        <w:ind w:left="360" w:hanging="360"/>
        <w:rPr>
          <w:rFonts w:cs="Arial"/>
        </w:rPr>
      </w:pPr>
      <w:proofErr w:type="gramStart"/>
      <w:r>
        <w:rPr>
          <w:rFonts w:cs="Arial"/>
        </w:rPr>
        <w:t>andre vestlige land.</w:t>
      </w:r>
      <w:proofErr w:type="gramEnd"/>
      <w:r>
        <w:rPr>
          <w:rFonts w:cs="Arial"/>
        </w:rPr>
        <w:t xml:space="preserve">  Panelet</w:t>
      </w:r>
      <w:r w:rsidRPr="001D50CF">
        <w:rPr>
          <w:rFonts w:cs="Arial"/>
        </w:rPr>
        <w:t xml:space="preserve"> forstår samtidig at det kan være vanskelig å bekrefte hvilke universiteter </w:t>
      </w:r>
    </w:p>
    <w:p w:rsidR="001D50CF" w:rsidRDefault="001D50CF" w:rsidP="001D50CF">
      <w:pPr>
        <w:pStyle w:val="ListBullet"/>
        <w:numPr>
          <w:ilvl w:val="0"/>
          <w:numId w:val="0"/>
        </w:numPr>
        <w:ind w:left="360" w:hanging="360"/>
        <w:rPr>
          <w:rFonts w:cs="Arial"/>
        </w:rPr>
      </w:pPr>
      <w:r w:rsidRPr="001D50CF">
        <w:rPr>
          <w:rFonts w:cs="Arial"/>
        </w:rPr>
        <w:t xml:space="preserve">det faktisk vil bli snakk om, gitt dagens sikkerhetssituasjon. At de faktiske studiestedene kan variere </w:t>
      </w:r>
    </w:p>
    <w:p w:rsidR="001D50CF" w:rsidRDefault="001D50CF" w:rsidP="001D50CF">
      <w:pPr>
        <w:pStyle w:val="ListBullet"/>
        <w:numPr>
          <w:ilvl w:val="0"/>
          <w:numId w:val="0"/>
        </w:numPr>
        <w:ind w:left="360" w:hanging="360"/>
      </w:pPr>
      <w:r w:rsidRPr="001D50CF">
        <w:rPr>
          <w:rFonts w:cs="Arial"/>
        </w:rPr>
        <w:t>fra semester til semester, burde likevel kunne formuleres og klargjøres på nettsiden.</w:t>
      </w:r>
      <w:r>
        <w:rPr>
          <w:rFonts w:cs="Arial"/>
        </w:rPr>
        <w:t xml:space="preserve"> </w:t>
      </w:r>
      <w:r>
        <w:t xml:space="preserve">Studenter vil </w:t>
      </w:r>
    </w:p>
    <w:p w:rsidR="008B5367" w:rsidRDefault="001D50CF" w:rsidP="001D50CF">
      <w:pPr>
        <w:pStyle w:val="ListBullet"/>
        <w:numPr>
          <w:ilvl w:val="0"/>
          <w:numId w:val="0"/>
        </w:numPr>
        <w:ind w:left="360" w:hanging="360"/>
      </w:pPr>
      <w:r>
        <w:t>også kunne savne kortfattet informasjon på nettsidene - og evt. et kontaktpunkt hvor man kan</w:t>
      </w:r>
      <w:r w:rsidR="008B5367">
        <w:t xml:space="preserve"> </w:t>
      </w:r>
    </w:p>
    <w:p w:rsidR="008B5367" w:rsidRDefault="001D50CF" w:rsidP="001D50CF">
      <w:pPr>
        <w:pStyle w:val="ListBullet"/>
        <w:numPr>
          <w:ilvl w:val="0"/>
          <w:numId w:val="0"/>
        </w:numPr>
        <w:ind w:left="360" w:hanging="360"/>
      </w:pPr>
      <w:r>
        <w:t xml:space="preserve">henvende seg </w:t>
      </w:r>
      <w:r w:rsidR="00BF5020">
        <w:t xml:space="preserve">- </w:t>
      </w:r>
      <w:r>
        <w:t xml:space="preserve">om man har spørsmål rundt </w:t>
      </w:r>
      <w:proofErr w:type="gramStart"/>
      <w:r>
        <w:t>å</w:t>
      </w:r>
      <w:proofErr w:type="gramEnd"/>
      <w:r>
        <w:t xml:space="preserve"> reiser til land der det er krig eller </w:t>
      </w:r>
      <w:r w:rsidR="008B5367">
        <w:t xml:space="preserve">et ustabilt politisk </w:t>
      </w:r>
    </w:p>
    <w:p w:rsidR="001D50CF" w:rsidRDefault="001D50CF" w:rsidP="001D50CF">
      <w:pPr>
        <w:pStyle w:val="ListBullet"/>
        <w:numPr>
          <w:ilvl w:val="0"/>
          <w:numId w:val="0"/>
        </w:numPr>
        <w:ind w:left="360" w:hanging="360"/>
      </w:pPr>
      <w:r>
        <w:t>klima.</w:t>
      </w:r>
    </w:p>
    <w:p w:rsidR="00BE2F2B" w:rsidRDefault="00D3247B" w:rsidP="00BB2A1E">
      <w:pPr>
        <w:spacing w:after="75" w:line="240" w:lineRule="auto"/>
      </w:pPr>
      <w:r>
        <w:t xml:space="preserve">”Forskning ved studieprogrammet”. </w:t>
      </w:r>
      <w:r w:rsidR="00402E2E">
        <w:t xml:space="preserve">Det kunne være nyttig med en egen side om relevant forskning som foregår ved lærestedet. </w:t>
      </w:r>
      <w:r w:rsidR="00AA2963">
        <w:t xml:space="preserve">Det bør være mulig for studenter å finne en god og tydelig oversikt over hva det forskes på ved deres aktuelle institutt, og hva som pågår av aktuelle forskningsprosjekter. Å kunne vite hva som for eksempel ﬁnnes av gode utgivelser rundt temaer man kan være interessert i, gjort av folk på ens eget institutt (evt. andre institutter), kan bidra til å skape bindeledd mellom studenter og ansatte, både av faglig og </w:t>
      </w:r>
      <w:proofErr w:type="spellStart"/>
      <w:r w:rsidR="00AA2963">
        <w:t>kommunikativ</w:t>
      </w:r>
      <w:proofErr w:type="spellEnd"/>
      <w:r w:rsidR="00AA2963">
        <w:t xml:space="preserve"> karakter. Dette vil kunne ha en positiv effekt både i forhold til programtilhørighet og forebygging av frafall. Slik informasjon kunne eventuelt finnes på nettsider åpne for studenter via innlogging (mht sårbarhet omkring å tilgjengeliggjøre forskning), alternativt ikke være tilgjengelig på nettsider men være tema/diskusjonstema i seminarer. </w:t>
      </w:r>
      <w:r w:rsidR="00BB2A1E">
        <w:br/>
      </w:r>
      <w:r w:rsidR="00AA2963">
        <w:t>Hva med å intervjue fagansatte som har skrevet bøker om Midtøsten, Tyrkia eller</w:t>
      </w:r>
      <w:r w:rsidR="00AA2963" w:rsidRPr="00402E2E">
        <w:t xml:space="preserve"> Israel</w:t>
      </w:r>
      <w:r w:rsidR="00AA2963">
        <w:t>?</w:t>
      </w:r>
      <w:r w:rsidR="00AA2963" w:rsidRPr="00402E2E">
        <w:t xml:space="preserve"> </w:t>
      </w:r>
    </w:p>
    <w:p w:rsidR="00AA2963" w:rsidRDefault="00AA2963" w:rsidP="00BB2A1E">
      <w:pPr>
        <w:spacing w:after="75" w:line="240" w:lineRule="auto"/>
      </w:pPr>
    </w:p>
    <w:p w:rsidR="00BE2F2B" w:rsidRDefault="00BE2F2B" w:rsidP="00BE2F2B">
      <w:pPr>
        <w:pStyle w:val="BodyText"/>
        <w:rPr>
          <w:b/>
          <w:bCs/>
        </w:rPr>
      </w:pPr>
      <w:r>
        <w:t xml:space="preserve">En paneldeltaker fant </w:t>
      </w:r>
      <w:r w:rsidR="00BB2A1E">
        <w:t xml:space="preserve">ikke «Midtøstenstudier», da vedkommende </w:t>
      </w:r>
      <w:r>
        <w:t>først søkte studieprogrammer på UiOs nettsider. Under «studieprogrammer» stod programmet nemlig listet opp på «A» (</w:t>
      </w:r>
      <w:hyperlink r:id="rId8" w:history="1">
        <w:r>
          <w:rPr>
            <w:rStyle w:val="Hyperlink"/>
            <w:rFonts w:cs="Arial"/>
            <w:color w:val="auto"/>
          </w:rPr>
          <w:t>Asia- og Midtøsten-studier)</w:t>
        </w:r>
      </w:hyperlink>
      <w:r>
        <w:t xml:space="preserve"> i stedet for «M» (Midtøstenstudier). Kunne det være mulig å føre det opp under begge bokstaver?</w:t>
      </w:r>
    </w:p>
    <w:p w:rsidR="000732A0" w:rsidRDefault="000732A0" w:rsidP="000732A0">
      <w:pPr>
        <w:spacing w:line="240" w:lineRule="auto"/>
        <w:rPr>
          <w:b/>
          <w:bCs/>
          <w:sz w:val="24"/>
          <w:szCs w:val="24"/>
        </w:rPr>
      </w:pPr>
    </w:p>
    <w:p w:rsidR="00823363" w:rsidRPr="000732A0" w:rsidRDefault="002D281B" w:rsidP="000732A0">
      <w:pPr>
        <w:spacing w:line="240" w:lineRule="auto"/>
        <w:rPr>
          <w:b/>
          <w:bCs/>
          <w:sz w:val="24"/>
          <w:szCs w:val="24"/>
        </w:rPr>
      </w:pPr>
      <w:r>
        <w:rPr>
          <w:b/>
          <w:bCs/>
          <w:sz w:val="24"/>
          <w:szCs w:val="24"/>
        </w:rPr>
        <w:t>8</w:t>
      </w:r>
      <w:r w:rsidR="000732A0">
        <w:rPr>
          <w:b/>
          <w:bCs/>
          <w:sz w:val="24"/>
          <w:szCs w:val="24"/>
        </w:rPr>
        <w:t xml:space="preserve">.   </w:t>
      </w:r>
      <w:r w:rsidR="00823363" w:rsidRPr="000732A0">
        <w:rPr>
          <w:b/>
          <w:bCs/>
          <w:sz w:val="24"/>
          <w:szCs w:val="24"/>
        </w:rPr>
        <w:t>Øvrige tilbakemeldinger</w:t>
      </w:r>
    </w:p>
    <w:p w:rsidR="00431C89" w:rsidRPr="00823363" w:rsidRDefault="00431C89" w:rsidP="00823363">
      <w:pPr>
        <w:pStyle w:val="Heading2"/>
        <w:rPr>
          <w:rFonts w:asciiTheme="minorHAnsi" w:hAnsiTheme="minorHAnsi" w:cstheme="minorHAnsi"/>
          <w:color w:val="000000" w:themeColor="text1"/>
          <w:sz w:val="22"/>
          <w:szCs w:val="22"/>
          <w:u w:val="single"/>
        </w:rPr>
      </w:pPr>
      <w:r w:rsidRPr="00823363">
        <w:rPr>
          <w:rFonts w:asciiTheme="minorHAnsi" w:hAnsiTheme="minorHAnsi" w:cstheme="minorHAnsi"/>
          <w:color w:val="000000" w:themeColor="text1"/>
          <w:sz w:val="22"/>
          <w:szCs w:val="22"/>
          <w:u w:val="single"/>
        </w:rPr>
        <w:lastRenderedPageBreak/>
        <w:t>Bachelorprogram</w:t>
      </w:r>
      <w:r w:rsidR="00823363" w:rsidRPr="00823363">
        <w:rPr>
          <w:rFonts w:asciiTheme="minorHAnsi" w:hAnsiTheme="minorHAnsi" w:cstheme="minorHAnsi"/>
          <w:color w:val="000000" w:themeColor="text1"/>
          <w:sz w:val="22"/>
          <w:szCs w:val="22"/>
          <w:u w:val="single"/>
        </w:rPr>
        <w:t xml:space="preserve">: </w:t>
      </w:r>
      <w:r w:rsidRPr="00823363">
        <w:rPr>
          <w:rFonts w:asciiTheme="minorHAnsi" w:hAnsiTheme="minorHAnsi" w:cstheme="minorHAnsi"/>
          <w:i/>
          <w:color w:val="000000" w:themeColor="text1"/>
          <w:sz w:val="22"/>
          <w:szCs w:val="22"/>
        </w:rPr>
        <w:t>Den nye strukturen gjør at det «ikke lenger er mulig å tilby en 40-gruppe i arabisk språk». Begrunnelsen er at det satses på progresjon og kontinuitet i programmet som rekrutterer til Master. IKOS etterspør samtidig en tilbakemelding på dette fra eksternt panel.</w:t>
      </w:r>
    </w:p>
    <w:p w:rsidR="00431C89" w:rsidRDefault="00823363" w:rsidP="001944D2">
      <w:pPr>
        <w:pStyle w:val="BodyText"/>
        <w:rPr>
          <w:rFonts w:cs="Arial"/>
        </w:rPr>
      </w:pPr>
      <w:r>
        <w:br/>
      </w:r>
      <w:r w:rsidR="00431C89">
        <w:t>Arabisk er et viktig språk, som kan gi stor merverdi og innsikt for studenter innen fag som sosialantropologi, historie, statsv</w:t>
      </w:r>
      <w:r w:rsidR="000E25E7">
        <w:t>itenskap og religionshistorie, i</w:t>
      </w:r>
      <w:r w:rsidR="00431C89">
        <w:t xml:space="preserve">kke minst i kombinasjon med områdekunnskap - </w:t>
      </w:r>
      <w:hyperlink r:id="rId9" w:history="1">
        <w:r w:rsidR="00431C89">
          <w:rPr>
            <w:rStyle w:val="Hyperlink"/>
            <w:rFonts w:cs="Arial"/>
            <w:color w:val="auto"/>
          </w:rPr>
          <w:t>40OMR-MØNA</w:t>
        </w:r>
      </w:hyperlink>
      <w:r w:rsidR="00431C89">
        <w:rPr>
          <w:rFonts w:cs="Arial"/>
        </w:rPr>
        <w:t xml:space="preserve">. Det er derfor svært </w:t>
      </w:r>
      <w:r w:rsidR="00431C89" w:rsidRPr="000E25E7">
        <w:rPr>
          <w:rFonts w:cs="Arial"/>
          <w:bCs/>
        </w:rPr>
        <w:t>beklagelig at 40-gruppen i arabisk ikke lenger tilbys</w:t>
      </w:r>
      <w:r w:rsidR="00431C89" w:rsidRPr="000E25E7">
        <w:rPr>
          <w:rFonts w:cs="Arial"/>
        </w:rPr>
        <w:t>.</w:t>
      </w:r>
      <w:r w:rsidR="00431C89">
        <w:rPr>
          <w:rFonts w:cs="Arial"/>
        </w:rPr>
        <w:t xml:space="preserve"> Midtøstenkunnskap er etter hvert av stor </w:t>
      </w:r>
      <w:r w:rsidR="000E25E7">
        <w:rPr>
          <w:rFonts w:cs="Arial"/>
        </w:rPr>
        <w:t xml:space="preserve">betydning for arbeidslivet, </w:t>
      </w:r>
      <w:r w:rsidR="00431C89">
        <w:rPr>
          <w:rFonts w:cs="Arial"/>
        </w:rPr>
        <w:t xml:space="preserve">samtidig </w:t>
      </w:r>
      <w:r w:rsidR="000E25E7">
        <w:rPr>
          <w:rFonts w:cs="Arial"/>
        </w:rPr>
        <w:t>som</w:t>
      </w:r>
      <w:r w:rsidR="00431C89">
        <w:rPr>
          <w:rFonts w:cs="Arial"/>
        </w:rPr>
        <w:t xml:space="preserve"> det </w:t>
      </w:r>
      <w:r w:rsidR="000E25E7">
        <w:rPr>
          <w:rFonts w:cs="Arial"/>
        </w:rPr>
        <w:t xml:space="preserve">er </w:t>
      </w:r>
      <w:r w:rsidR="00431C89">
        <w:rPr>
          <w:rFonts w:cs="Arial"/>
        </w:rPr>
        <w:t xml:space="preserve">et begrenset behov for studenter med ren «områdekunnskap». </w:t>
      </w:r>
      <w:r w:rsidR="00431C89" w:rsidRPr="000E25E7">
        <w:rPr>
          <w:rFonts w:cs="Arial"/>
          <w:bCs/>
        </w:rPr>
        <w:t xml:space="preserve">Studiet står </w:t>
      </w:r>
      <w:r w:rsidR="00431C89" w:rsidRPr="000E25E7">
        <w:rPr>
          <w:rFonts w:cs="Arial"/>
        </w:rPr>
        <w:t>dermed</w:t>
      </w:r>
      <w:r w:rsidR="000E25E7" w:rsidRPr="000E25E7">
        <w:rPr>
          <w:rFonts w:cs="Arial"/>
        </w:rPr>
        <w:t xml:space="preserve"> </w:t>
      </w:r>
      <w:r w:rsidR="00431C89" w:rsidRPr="000E25E7">
        <w:rPr>
          <w:rFonts w:cs="Arial"/>
          <w:bCs/>
        </w:rPr>
        <w:t>i fare for å gjøre seg selv mindre relevant</w:t>
      </w:r>
      <w:r w:rsidR="00431C89">
        <w:rPr>
          <w:rFonts w:cs="Arial"/>
        </w:rPr>
        <w:t xml:space="preserve">– og nå ut til langt færre - ved å utestenge denne typen studenter. </w:t>
      </w:r>
    </w:p>
    <w:p w:rsidR="00431C89" w:rsidRDefault="000E25E7" w:rsidP="001944D2">
      <w:pPr>
        <w:pStyle w:val="BodyText"/>
      </w:pPr>
      <w:r>
        <w:t>Arabisk er likevel</w:t>
      </w:r>
      <w:r w:rsidR="00431C89">
        <w:t xml:space="preserve"> et svært kreven</w:t>
      </w:r>
      <w:r>
        <w:t>de studium, hvor det er viktig å fokusere på</w:t>
      </w:r>
      <w:r w:rsidR="00431C89">
        <w:t xml:space="preserve"> progresj</w:t>
      </w:r>
      <w:r>
        <w:t>on og kontinuitet</w:t>
      </w:r>
      <w:r w:rsidR="00431C89">
        <w:t>. Det er også meget begrenset hvor mye arabisk man faktisk</w:t>
      </w:r>
      <w:r>
        <w:t xml:space="preserve"> kan lære med en 40-gruppe.  Panelet</w:t>
      </w:r>
      <w:r w:rsidR="00431C89">
        <w:t xml:space="preserve"> vil likevel forslå følgende justering, som muligens vil kunne ivareta alle behov:</w:t>
      </w:r>
    </w:p>
    <w:p w:rsidR="00431C89" w:rsidRPr="00CA5042" w:rsidRDefault="00431C89" w:rsidP="001944D2">
      <w:pPr>
        <w:pStyle w:val="Heading2"/>
        <w:rPr>
          <w:rFonts w:eastAsia="Times New Roman"/>
        </w:rPr>
      </w:pPr>
      <w:r w:rsidRPr="00CA5042">
        <w:rPr>
          <w:rFonts w:eastAsia="Times New Roman"/>
        </w:rPr>
        <w:t>Anbefalt studieløp</w:t>
      </w:r>
    </w:p>
    <w:tbl>
      <w:tblPr>
        <w:tblW w:w="5000" w:type="pct"/>
        <w:tblBorders>
          <w:top w:val="single" w:sz="6" w:space="0" w:color="EAEAEA"/>
          <w:left w:val="single" w:sz="6" w:space="0" w:color="EAEAEA"/>
          <w:bottom w:val="single" w:sz="6" w:space="0" w:color="EAEAEA"/>
          <w:right w:val="single" w:sz="6" w:space="0" w:color="EAEAEA"/>
        </w:tblBorders>
        <w:tblLook w:val="04A0" w:firstRow="1" w:lastRow="0" w:firstColumn="1" w:lastColumn="0" w:noHBand="0" w:noVBand="1"/>
      </w:tblPr>
      <w:tblGrid>
        <w:gridCol w:w="1292"/>
        <w:gridCol w:w="2743"/>
        <w:gridCol w:w="2743"/>
        <w:gridCol w:w="2744"/>
      </w:tblGrid>
      <w:tr w:rsidR="00431C89" w:rsidTr="00431C89">
        <w:tc>
          <w:tcPr>
            <w:tcW w:w="0" w:type="auto"/>
            <w:tcBorders>
              <w:top w:val="single" w:sz="2" w:space="0" w:color="EAEAEA"/>
              <w:left w:val="single" w:sz="2" w:space="0" w:color="EAEAEA"/>
              <w:bottom w:val="single" w:sz="18" w:space="0" w:color="EAEAEA"/>
              <w:right w:val="single" w:sz="6" w:space="0" w:color="EAEAEA"/>
            </w:tcBorders>
            <w:tcMar>
              <w:top w:w="150" w:type="dxa"/>
              <w:left w:w="225" w:type="dxa"/>
              <w:bottom w:w="90" w:type="dxa"/>
              <w:right w:w="225" w:type="dxa"/>
            </w:tcMar>
            <w:hideMark/>
          </w:tcPr>
          <w:p w:rsidR="00431C89" w:rsidRDefault="00431C89">
            <w:pPr>
              <w:spacing w:before="300" w:after="300" w:line="240" w:lineRule="auto"/>
              <w:rPr>
                <w:rFonts w:eastAsia="Times New Roman" w:cs="Arial"/>
                <w:b/>
                <w:bCs/>
              </w:rPr>
            </w:pPr>
            <w:r>
              <w:rPr>
                <w:rFonts w:eastAsia="Times New Roman" w:cs="Arial"/>
                <w:b/>
                <w:bCs/>
              </w:rPr>
              <w:t>6. semester</w:t>
            </w:r>
          </w:p>
        </w:tc>
        <w:tc>
          <w:tcPr>
            <w:tcW w:w="0" w:type="auto"/>
            <w:tcBorders>
              <w:top w:val="single" w:sz="2" w:space="0" w:color="EAEAEA"/>
              <w:left w:val="single" w:sz="2" w:space="0" w:color="EAEAEA"/>
              <w:bottom w:val="single" w:sz="6" w:space="0" w:color="EAEAEA"/>
              <w:right w:val="single" w:sz="6" w:space="0" w:color="EAEAEA"/>
            </w:tcBorders>
            <w:shd w:val="clear" w:color="auto" w:fill="F5F2DF"/>
            <w:tcMar>
              <w:top w:w="150" w:type="dxa"/>
              <w:left w:w="225" w:type="dxa"/>
              <w:bottom w:w="90" w:type="dxa"/>
              <w:right w:w="225" w:type="dxa"/>
            </w:tcMar>
            <w:hideMark/>
          </w:tcPr>
          <w:p w:rsidR="00431C89" w:rsidRDefault="009A70F7">
            <w:pPr>
              <w:spacing w:before="300" w:after="300" w:line="240" w:lineRule="auto"/>
              <w:rPr>
                <w:rFonts w:eastAsia="Times New Roman" w:cs="Arial"/>
              </w:rPr>
            </w:pPr>
            <w:hyperlink r:id="rId10" w:anchor="omrade" w:history="1">
              <w:r w:rsidR="00431C89">
                <w:rPr>
                  <w:rStyle w:val="Hyperlink"/>
                  <w:rFonts w:eastAsia="Times New Roman" w:cs="Arial"/>
                  <w:color w:val="FF0000"/>
                </w:rPr>
                <w:t>Emner i områdekunnskap</w:t>
              </w:r>
            </w:hyperlink>
          </w:p>
        </w:tc>
        <w:tc>
          <w:tcPr>
            <w:tcW w:w="0" w:type="auto"/>
            <w:tcBorders>
              <w:top w:val="single" w:sz="2" w:space="0" w:color="EAEAEA"/>
              <w:left w:val="single" w:sz="2" w:space="0" w:color="EAEAEA"/>
              <w:bottom w:val="single" w:sz="6" w:space="0" w:color="EAEAEA"/>
              <w:right w:val="single" w:sz="6" w:space="0" w:color="EAEAEA"/>
            </w:tcBorders>
            <w:shd w:val="clear" w:color="auto" w:fill="C8DEB1"/>
            <w:tcMar>
              <w:top w:w="150" w:type="dxa"/>
              <w:left w:w="225" w:type="dxa"/>
              <w:bottom w:w="90" w:type="dxa"/>
              <w:right w:w="225" w:type="dxa"/>
            </w:tcMar>
            <w:hideMark/>
          </w:tcPr>
          <w:p w:rsidR="00431C89" w:rsidRDefault="009A70F7">
            <w:pPr>
              <w:spacing w:before="300" w:after="300" w:line="240" w:lineRule="auto"/>
              <w:rPr>
                <w:rFonts w:eastAsia="Times New Roman" w:cs="Arial"/>
              </w:rPr>
            </w:pPr>
            <w:hyperlink r:id="rId11" w:anchor="kulsam" w:history="1">
              <w:r w:rsidR="00431C89">
                <w:rPr>
                  <w:rStyle w:val="Hyperlink"/>
                  <w:rFonts w:eastAsia="Times New Roman" w:cs="Arial"/>
                  <w:color w:val="auto"/>
                </w:rPr>
                <w:t>Emner i kultur-/samfunnsfag</w:t>
              </w:r>
            </w:hyperlink>
          </w:p>
        </w:tc>
        <w:tc>
          <w:tcPr>
            <w:tcW w:w="0" w:type="auto"/>
            <w:tcBorders>
              <w:top w:val="single" w:sz="2" w:space="0" w:color="EAEAEA"/>
              <w:left w:val="single" w:sz="2" w:space="0" w:color="EAEAEA"/>
              <w:bottom w:val="single" w:sz="6" w:space="0" w:color="EAEAEA"/>
              <w:right w:val="single" w:sz="6" w:space="0" w:color="EAEAEA"/>
            </w:tcBorders>
            <w:shd w:val="clear" w:color="auto" w:fill="D0EAFC"/>
            <w:tcMar>
              <w:top w:w="150" w:type="dxa"/>
              <w:left w:w="225" w:type="dxa"/>
              <w:bottom w:w="90" w:type="dxa"/>
              <w:right w:w="225" w:type="dxa"/>
            </w:tcMar>
            <w:hideMark/>
          </w:tcPr>
          <w:p w:rsidR="00431C89" w:rsidRDefault="009A70F7">
            <w:pPr>
              <w:spacing w:before="300" w:after="300" w:line="240" w:lineRule="auto"/>
              <w:rPr>
                <w:rFonts w:eastAsia="Times New Roman" w:cs="Arial"/>
              </w:rPr>
            </w:pPr>
            <w:hyperlink r:id="rId12" w:history="1">
              <w:r w:rsidR="00431C89">
                <w:rPr>
                  <w:rStyle w:val="Hyperlink"/>
                  <w:rFonts w:eastAsia="Times New Roman" w:cs="Arial"/>
                  <w:color w:val="auto"/>
                </w:rPr>
                <w:t>MØNA3000 - Bacheloroppgave i Midtøstenstudier</w:t>
              </w:r>
            </w:hyperlink>
          </w:p>
        </w:tc>
      </w:tr>
      <w:tr w:rsidR="00431C89" w:rsidTr="00431C89">
        <w:tc>
          <w:tcPr>
            <w:tcW w:w="0" w:type="auto"/>
            <w:tcBorders>
              <w:top w:val="single" w:sz="2" w:space="0" w:color="EAEAEA"/>
              <w:left w:val="single" w:sz="2" w:space="0" w:color="EAEAEA"/>
              <w:bottom w:val="single" w:sz="18" w:space="0" w:color="EAEAEA"/>
              <w:right w:val="single" w:sz="6" w:space="0" w:color="EAEAEA"/>
            </w:tcBorders>
            <w:tcMar>
              <w:top w:w="150" w:type="dxa"/>
              <w:left w:w="225" w:type="dxa"/>
              <w:bottom w:w="90" w:type="dxa"/>
              <w:right w:w="225" w:type="dxa"/>
            </w:tcMar>
            <w:hideMark/>
          </w:tcPr>
          <w:p w:rsidR="00431C89" w:rsidRDefault="00431C89">
            <w:pPr>
              <w:spacing w:before="300" w:after="300" w:line="240" w:lineRule="auto"/>
              <w:rPr>
                <w:rFonts w:eastAsia="Times New Roman" w:cs="Arial"/>
                <w:b/>
                <w:bCs/>
              </w:rPr>
            </w:pPr>
            <w:r>
              <w:rPr>
                <w:rFonts w:eastAsia="Times New Roman" w:cs="Arial"/>
                <w:b/>
                <w:bCs/>
              </w:rPr>
              <w:t>5. semester</w:t>
            </w:r>
          </w:p>
        </w:tc>
        <w:tc>
          <w:tcPr>
            <w:tcW w:w="0" w:type="auto"/>
            <w:tcBorders>
              <w:top w:val="single" w:sz="2" w:space="0" w:color="EAEAEA"/>
              <w:left w:val="single" w:sz="2" w:space="0" w:color="EAEAEA"/>
              <w:bottom w:val="single" w:sz="6" w:space="0" w:color="EAEAEA"/>
              <w:right w:val="single" w:sz="6" w:space="0" w:color="EAEAEA"/>
            </w:tcBorders>
            <w:shd w:val="clear" w:color="auto" w:fill="F5F2DF"/>
            <w:tcMar>
              <w:top w:w="150" w:type="dxa"/>
              <w:left w:w="225" w:type="dxa"/>
              <w:bottom w:w="90" w:type="dxa"/>
              <w:right w:w="225" w:type="dxa"/>
            </w:tcMar>
            <w:hideMark/>
          </w:tcPr>
          <w:p w:rsidR="00431C89" w:rsidRDefault="00431C89">
            <w:pPr>
              <w:spacing w:before="300" w:after="300" w:line="240" w:lineRule="auto"/>
              <w:rPr>
                <w:rFonts w:eastAsia="Times New Roman" w:cs="Arial"/>
              </w:rPr>
            </w:pPr>
            <w:r>
              <w:rPr>
                <w:rFonts w:eastAsia="Times New Roman" w:cs="Arial"/>
              </w:rPr>
              <w:t>ARA3010</w:t>
            </w:r>
          </w:p>
        </w:tc>
        <w:tc>
          <w:tcPr>
            <w:tcW w:w="0" w:type="auto"/>
            <w:tcBorders>
              <w:top w:val="single" w:sz="2" w:space="0" w:color="EAEAEA"/>
              <w:left w:val="single" w:sz="2" w:space="0" w:color="EAEAEA"/>
              <w:bottom w:val="single" w:sz="6" w:space="0" w:color="EAEAEA"/>
              <w:right w:val="single" w:sz="6" w:space="0" w:color="EAEAEA"/>
            </w:tcBorders>
            <w:shd w:val="clear" w:color="auto" w:fill="C8DEB1"/>
            <w:tcMar>
              <w:top w:w="150" w:type="dxa"/>
              <w:left w:w="225" w:type="dxa"/>
              <w:bottom w:w="90" w:type="dxa"/>
              <w:right w:w="225" w:type="dxa"/>
            </w:tcMar>
            <w:hideMark/>
          </w:tcPr>
          <w:p w:rsidR="00431C89" w:rsidRDefault="009A70F7">
            <w:pPr>
              <w:spacing w:before="300" w:after="300" w:line="240" w:lineRule="auto"/>
              <w:rPr>
                <w:rFonts w:eastAsia="Times New Roman" w:cs="Arial"/>
              </w:rPr>
            </w:pPr>
            <w:hyperlink r:id="rId13" w:anchor="kulsam" w:history="1">
              <w:r w:rsidR="00431C89">
                <w:rPr>
                  <w:rStyle w:val="Hyperlink"/>
                  <w:rFonts w:eastAsia="Times New Roman" w:cs="Arial"/>
                  <w:color w:val="auto"/>
                </w:rPr>
                <w:t>Emner i kultur-/samfunnsfag</w:t>
              </w:r>
            </w:hyperlink>
          </w:p>
        </w:tc>
        <w:tc>
          <w:tcPr>
            <w:tcW w:w="0" w:type="auto"/>
            <w:tcBorders>
              <w:top w:val="single" w:sz="2" w:space="0" w:color="EAEAEA"/>
              <w:left w:val="single" w:sz="2" w:space="0" w:color="EAEAEA"/>
              <w:bottom w:val="single" w:sz="6" w:space="0" w:color="EAEAEA"/>
              <w:right w:val="single" w:sz="6" w:space="0" w:color="EAEAEA"/>
            </w:tcBorders>
            <w:shd w:val="clear" w:color="auto" w:fill="C8DEB1"/>
            <w:tcMar>
              <w:top w:w="150" w:type="dxa"/>
              <w:left w:w="225" w:type="dxa"/>
              <w:bottom w:w="90" w:type="dxa"/>
              <w:right w:w="225" w:type="dxa"/>
            </w:tcMar>
            <w:hideMark/>
          </w:tcPr>
          <w:p w:rsidR="00431C89" w:rsidRDefault="009A70F7">
            <w:pPr>
              <w:spacing w:before="300" w:after="300" w:line="240" w:lineRule="auto"/>
              <w:rPr>
                <w:rFonts w:eastAsia="Times New Roman" w:cs="Arial"/>
              </w:rPr>
            </w:pPr>
            <w:hyperlink r:id="rId14" w:anchor="kulsam" w:history="1">
              <w:r w:rsidR="00431C89">
                <w:rPr>
                  <w:rStyle w:val="Hyperlink"/>
                  <w:rFonts w:eastAsia="Times New Roman" w:cs="Arial"/>
                  <w:color w:val="auto"/>
                </w:rPr>
                <w:t>Emner i kultur-/samfunnsfag</w:t>
              </w:r>
            </w:hyperlink>
          </w:p>
        </w:tc>
      </w:tr>
      <w:tr w:rsidR="00431C89" w:rsidTr="00431C89">
        <w:tc>
          <w:tcPr>
            <w:tcW w:w="0" w:type="auto"/>
            <w:tcBorders>
              <w:top w:val="single" w:sz="2" w:space="0" w:color="EAEAEA"/>
              <w:left w:val="single" w:sz="2" w:space="0" w:color="EAEAEA"/>
              <w:bottom w:val="single" w:sz="18" w:space="0" w:color="EAEAEA"/>
              <w:right w:val="single" w:sz="6" w:space="0" w:color="EAEAEA"/>
            </w:tcBorders>
            <w:tcMar>
              <w:top w:w="150" w:type="dxa"/>
              <w:left w:w="225" w:type="dxa"/>
              <w:bottom w:w="90" w:type="dxa"/>
              <w:right w:w="225" w:type="dxa"/>
            </w:tcMar>
            <w:hideMark/>
          </w:tcPr>
          <w:p w:rsidR="00431C89" w:rsidRDefault="00431C89">
            <w:pPr>
              <w:spacing w:before="300" w:after="300" w:line="240" w:lineRule="auto"/>
              <w:rPr>
                <w:rFonts w:eastAsia="Times New Roman" w:cs="Arial"/>
                <w:b/>
                <w:bCs/>
              </w:rPr>
            </w:pPr>
            <w:r>
              <w:rPr>
                <w:rFonts w:eastAsia="Times New Roman" w:cs="Arial"/>
                <w:b/>
                <w:bCs/>
              </w:rPr>
              <w:t>4. semester</w:t>
            </w:r>
          </w:p>
        </w:tc>
        <w:tc>
          <w:tcPr>
            <w:tcW w:w="0" w:type="auto"/>
            <w:gridSpan w:val="3"/>
            <w:tcBorders>
              <w:top w:val="single" w:sz="2" w:space="0" w:color="EAEAEA"/>
              <w:left w:val="single" w:sz="2" w:space="0" w:color="EAEAEA"/>
              <w:bottom w:val="single" w:sz="6" w:space="0" w:color="EAEAEA"/>
              <w:right w:val="single" w:sz="6" w:space="0" w:color="EAEAEA"/>
            </w:tcBorders>
            <w:shd w:val="clear" w:color="auto" w:fill="F5F2DF"/>
            <w:tcMar>
              <w:top w:w="150" w:type="dxa"/>
              <w:left w:w="225" w:type="dxa"/>
              <w:bottom w:w="90" w:type="dxa"/>
              <w:right w:w="225" w:type="dxa"/>
            </w:tcMar>
            <w:hideMark/>
          </w:tcPr>
          <w:p w:rsidR="00431C89" w:rsidRDefault="00431C89">
            <w:pPr>
              <w:spacing w:before="300" w:after="300" w:line="240" w:lineRule="auto"/>
              <w:rPr>
                <w:rFonts w:eastAsia="Times New Roman" w:cs="Arial"/>
              </w:rPr>
            </w:pPr>
            <w:r>
              <w:rPr>
                <w:rFonts w:eastAsia="Times New Roman" w:cs="Arial"/>
              </w:rPr>
              <w:t>Undervisningen i ARA2010 begynner i Midtøsten og fortsetter ved UiO i 5. semester. Endelig eksamen avlegges ved UiO i 5. semester.</w:t>
            </w:r>
          </w:p>
        </w:tc>
      </w:tr>
      <w:tr w:rsidR="00431C89" w:rsidTr="00431C89">
        <w:tc>
          <w:tcPr>
            <w:tcW w:w="0" w:type="auto"/>
            <w:tcBorders>
              <w:top w:val="single" w:sz="2" w:space="0" w:color="EAEAEA"/>
              <w:left w:val="single" w:sz="2" w:space="0" w:color="EAEAEA"/>
              <w:bottom w:val="single" w:sz="18" w:space="0" w:color="EAEAEA"/>
              <w:right w:val="single" w:sz="6" w:space="0" w:color="EAEAEA"/>
            </w:tcBorders>
            <w:tcMar>
              <w:top w:w="150" w:type="dxa"/>
              <w:left w:w="225" w:type="dxa"/>
              <w:bottom w:w="90" w:type="dxa"/>
              <w:right w:w="225" w:type="dxa"/>
            </w:tcMar>
            <w:hideMark/>
          </w:tcPr>
          <w:p w:rsidR="00431C89" w:rsidRDefault="00431C89">
            <w:pPr>
              <w:spacing w:before="300" w:after="300" w:line="240" w:lineRule="auto"/>
              <w:rPr>
                <w:rFonts w:eastAsia="Times New Roman" w:cs="Arial"/>
                <w:b/>
                <w:bCs/>
              </w:rPr>
            </w:pPr>
            <w:r>
              <w:rPr>
                <w:rFonts w:eastAsia="Times New Roman" w:cs="Arial"/>
                <w:b/>
                <w:bCs/>
              </w:rPr>
              <w:t>3. semester</w:t>
            </w:r>
          </w:p>
        </w:tc>
        <w:tc>
          <w:tcPr>
            <w:tcW w:w="0" w:type="auto"/>
            <w:tcBorders>
              <w:top w:val="single" w:sz="2" w:space="0" w:color="EAEAEA"/>
              <w:left w:val="single" w:sz="2" w:space="0" w:color="EAEAEA"/>
              <w:bottom w:val="single" w:sz="6" w:space="0" w:color="EAEAEA"/>
              <w:right w:val="single" w:sz="6" w:space="0" w:color="EAEAEA"/>
            </w:tcBorders>
            <w:shd w:val="clear" w:color="auto" w:fill="F5F2DF"/>
            <w:tcMar>
              <w:top w:w="150" w:type="dxa"/>
              <w:left w:w="225" w:type="dxa"/>
              <w:bottom w:w="90" w:type="dxa"/>
              <w:right w:w="225" w:type="dxa"/>
            </w:tcMar>
            <w:hideMark/>
          </w:tcPr>
          <w:p w:rsidR="00431C89" w:rsidRDefault="009A70F7">
            <w:pPr>
              <w:spacing w:before="300" w:after="300" w:line="240" w:lineRule="auto"/>
              <w:rPr>
                <w:rFonts w:eastAsia="Times New Roman" w:cs="Arial"/>
              </w:rPr>
            </w:pPr>
            <w:hyperlink r:id="rId15" w:history="1">
              <w:r w:rsidR="00431C89">
                <w:rPr>
                  <w:rStyle w:val="Hyperlink"/>
                  <w:rFonts w:eastAsia="Times New Roman" w:cs="Arial"/>
                  <w:color w:val="auto"/>
                </w:rPr>
                <w:t>ARA1030 - Arabisk C</w:t>
              </w:r>
            </w:hyperlink>
          </w:p>
        </w:tc>
        <w:tc>
          <w:tcPr>
            <w:tcW w:w="0" w:type="auto"/>
            <w:tcBorders>
              <w:top w:val="single" w:sz="2" w:space="0" w:color="EAEAEA"/>
              <w:left w:val="single" w:sz="2" w:space="0" w:color="EAEAEA"/>
              <w:bottom w:val="single" w:sz="6" w:space="0" w:color="EAEAEA"/>
              <w:right w:val="single" w:sz="6" w:space="0" w:color="EAEAEA"/>
            </w:tcBorders>
            <w:shd w:val="clear" w:color="auto" w:fill="C8DEB1"/>
            <w:tcMar>
              <w:top w:w="150" w:type="dxa"/>
              <w:left w:w="225" w:type="dxa"/>
              <w:bottom w:w="90" w:type="dxa"/>
              <w:right w:w="225" w:type="dxa"/>
            </w:tcMar>
            <w:hideMark/>
          </w:tcPr>
          <w:p w:rsidR="00431C89" w:rsidRDefault="009A70F7">
            <w:pPr>
              <w:spacing w:before="300" w:after="300" w:line="240" w:lineRule="auto"/>
              <w:rPr>
                <w:rFonts w:eastAsia="Times New Roman" w:cs="Arial"/>
              </w:rPr>
            </w:pPr>
            <w:hyperlink r:id="rId16" w:anchor="kulsam" w:history="1">
              <w:r w:rsidR="00431C89">
                <w:rPr>
                  <w:rStyle w:val="Hyperlink"/>
                  <w:rFonts w:eastAsia="Times New Roman" w:cs="Arial"/>
                  <w:color w:val="auto"/>
                </w:rPr>
                <w:t>Emner i kultur-/samfunnsfag</w:t>
              </w:r>
            </w:hyperlink>
          </w:p>
        </w:tc>
        <w:tc>
          <w:tcPr>
            <w:tcW w:w="0" w:type="auto"/>
            <w:tcBorders>
              <w:top w:val="single" w:sz="2" w:space="0" w:color="EAEAEA"/>
              <w:left w:val="single" w:sz="2" w:space="0" w:color="EAEAEA"/>
              <w:bottom w:val="single" w:sz="6" w:space="0" w:color="EAEAEA"/>
              <w:right w:val="single" w:sz="6" w:space="0" w:color="EAEAEA"/>
            </w:tcBorders>
            <w:shd w:val="clear" w:color="auto" w:fill="D0EAFC"/>
            <w:tcMar>
              <w:top w:w="150" w:type="dxa"/>
              <w:left w:w="225" w:type="dxa"/>
              <w:bottom w:w="90" w:type="dxa"/>
              <w:right w:w="225" w:type="dxa"/>
            </w:tcMar>
            <w:hideMark/>
          </w:tcPr>
          <w:p w:rsidR="00431C89" w:rsidRDefault="00431C89">
            <w:pPr>
              <w:spacing w:before="300" w:after="300" w:line="240" w:lineRule="auto"/>
              <w:rPr>
                <w:rFonts w:eastAsia="Times New Roman" w:cs="Arial"/>
              </w:rPr>
            </w:pPr>
            <w:r>
              <w:rPr>
                <w:rFonts w:eastAsia="Times New Roman" w:cs="Arial"/>
                <w:color w:val="FF0000"/>
              </w:rPr>
              <w:t>ARA2010</w:t>
            </w:r>
          </w:p>
        </w:tc>
      </w:tr>
      <w:tr w:rsidR="00431C89" w:rsidTr="00431C89">
        <w:tc>
          <w:tcPr>
            <w:tcW w:w="0" w:type="auto"/>
            <w:tcBorders>
              <w:top w:val="single" w:sz="2" w:space="0" w:color="EAEAEA"/>
              <w:left w:val="single" w:sz="2" w:space="0" w:color="EAEAEA"/>
              <w:bottom w:val="single" w:sz="18" w:space="0" w:color="EAEAEA"/>
              <w:right w:val="single" w:sz="6" w:space="0" w:color="EAEAEA"/>
            </w:tcBorders>
            <w:tcMar>
              <w:top w:w="150" w:type="dxa"/>
              <w:left w:w="225" w:type="dxa"/>
              <w:bottom w:w="90" w:type="dxa"/>
              <w:right w:w="225" w:type="dxa"/>
            </w:tcMar>
            <w:hideMark/>
          </w:tcPr>
          <w:p w:rsidR="00431C89" w:rsidRDefault="00431C89">
            <w:pPr>
              <w:spacing w:before="300" w:after="300" w:line="240" w:lineRule="auto"/>
              <w:rPr>
                <w:rFonts w:eastAsia="Times New Roman" w:cs="Arial"/>
                <w:b/>
                <w:bCs/>
              </w:rPr>
            </w:pPr>
            <w:r>
              <w:rPr>
                <w:rFonts w:eastAsia="Times New Roman" w:cs="Arial"/>
                <w:b/>
                <w:bCs/>
              </w:rPr>
              <w:t>2. semester</w:t>
            </w:r>
          </w:p>
        </w:tc>
        <w:tc>
          <w:tcPr>
            <w:tcW w:w="0" w:type="auto"/>
            <w:tcBorders>
              <w:top w:val="single" w:sz="2" w:space="0" w:color="EAEAEA"/>
              <w:left w:val="single" w:sz="2" w:space="0" w:color="EAEAEA"/>
              <w:bottom w:val="single" w:sz="6" w:space="0" w:color="EAEAEA"/>
              <w:right w:val="single" w:sz="6" w:space="0" w:color="EAEAEA"/>
            </w:tcBorders>
            <w:shd w:val="clear" w:color="auto" w:fill="F5F2DF"/>
            <w:tcMar>
              <w:top w:w="150" w:type="dxa"/>
              <w:left w:w="225" w:type="dxa"/>
              <w:bottom w:w="90" w:type="dxa"/>
              <w:right w:w="225" w:type="dxa"/>
            </w:tcMar>
            <w:hideMark/>
          </w:tcPr>
          <w:p w:rsidR="00431C89" w:rsidRDefault="009A70F7">
            <w:pPr>
              <w:spacing w:before="300" w:after="300" w:line="240" w:lineRule="auto"/>
              <w:rPr>
                <w:rFonts w:eastAsia="Times New Roman" w:cs="Arial"/>
              </w:rPr>
            </w:pPr>
            <w:hyperlink r:id="rId17" w:history="1">
              <w:r w:rsidR="00431C89">
                <w:rPr>
                  <w:rStyle w:val="Hyperlink"/>
                  <w:rFonts w:eastAsia="Times New Roman" w:cs="Arial"/>
                  <w:color w:val="auto"/>
                </w:rPr>
                <w:t>ARA1020 - Arabisk B</w:t>
              </w:r>
            </w:hyperlink>
          </w:p>
        </w:tc>
        <w:tc>
          <w:tcPr>
            <w:tcW w:w="1455" w:type="pct"/>
            <w:tcBorders>
              <w:top w:val="single" w:sz="2" w:space="0" w:color="EAEAEA"/>
              <w:left w:val="single" w:sz="2" w:space="0" w:color="EAEAEA"/>
              <w:bottom w:val="single" w:sz="6" w:space="0" w:color="EAEAEA"/>
              <w:right w:val="single" w:sz="6" w:space="0" w:color="EAEAEA"/>
            </w:tcBorders>
            <w:tcMar>
              <w:top w:w="150" w:type="dxa"/>
              <w:left w:w="225" w:type="dxa"/>
              <w:bottom w:w="90" w:type="dxa"/>
              <w:right w:w="225" w:type="dxa"/>
            </w:tcMar>
            <w:hideMark/>
          </w:tcPr>
          <w:p w:rsidR="00431C89" w:rsidRDefault="009A70F7">
            <w:pPr>
              <w:spacing w:before="300" w:after="300" w:line="240" w:lineRule="auto"/>
              <w:rPr>
                <w:rFonts w:eastAsia="Times New Roman" w:cs="Arial"/>
              </w:rPr>
            </w:pPr>
            <w:hyperlink r:id="rId18" w:history="1">
              <w:r w:rsidR="00431C89">
                <w:rPr>
                  <w:rStyle w:val="Hyperlink"/>
                  <w:rFonts w:eastAsia="Times New Roman" w:cs="Arial"/>
                  <w:color w:val="auto"/>
                </w:rPr>
                <w:t xml:space="preserve">EXFAC03-MESA - </w:t>
              </w:r>
              <w:proofErr w:type="spellStart"/>
              <w:r w:rsidR="00431C89">
                <w:rPr>
                  <w:rStyle w:val="Hyperlink"/>
                  <w:rFonts w:eastAsia="Times New Roman" w:cs="Arial"/>
                  <w:color w:val="auto"/>
                </w:rPr>
                <w:t>Exfac</w:t>
              </w:r>
              <w:proofErr w:type="spellEnd"/>
              <w:r w:rsidR="00431C89">
                <w:rPr>
                  <w:rStyle w:val="Hyperlink"/>
                  <w:rFonts w:eastAsia="Times New Roman" w:cs="Arial"/>
                  <w:color w:val="auto"/>
                </w:rPr>
                <w:t xml:space="preserve"> for Midtøsten- og </w:t>
              </w:r>
              <w:proofErr w:type="spellStart"/>
              <w:r w:rsidR="00431C89">
                <w:rPr>
                  <w:rStyle w:val="Hyperlink"/>
                  <w:rFonts w:eastAsia="Times New Roman" w:cs="Arial"/>
                  <w:color w:val="auto"/>
                </w:rPr>
                <w:t>Sørasia</w:t>
              </w:r>
              <w:proofErr w:type="spellEnd"/>
              <w:r w:rsidR="00431C89">
                <w:rPr>
                  <w:rStyle w:val="Hyperlink"/>
                  <w:rFonts w:eastAsia="Times New Roman" w:cs="Arial"/>
                  <w:color w:val="auto"/>
                </w:rPr>
                <w:t>-studier</w:t>
              </w:r>
            </w:hyperlink>
          </w:p>
        </w:tc>
        <w:tc>
          <w:tcPr>
            <w:tcW w:w="0" w:type="auto"/>
            <w:tcBorders>
              <w:top w:val="single" w:sz="2" w:space="0" w:color="EAEAEA"/>
              <w:left w:val="single" w:sz="2" w:space="0" w:color="EAEAEA"/>
              <w:bottom w:val="single" w:sz="6" w:space="0" w:color="EAEAEA"/>
              <w:right w:val="single" w:sz="6" w:space="0" w:color="EAEAEA"/>
            </w:tcBorders>
            <w:shd w:val="clear" w:color="auto" w:fill="D0EAFC"/>
            <w:tcMar>
              <w:top w:w="150" w:type="dxa"/>
              <w:left w:w="225" w:type="dxa"/>
              <w:bottom w:w="90" w:type="dxa"/>
              <w:right w:w="225" w:type="dxa"/>
            </w:tcMar>
            <w:hideMark/>
          </w:tcPr>
          <w:p w:rsidR="00431C89" w:rsidRDefault="009A70F7">
            <w:pPr>
              <w:spacing w:before="300" w:after="300" w:line="240" w:lineRule="auto"/>
              <w:rPr>
                <w:rFonts w:eastAsia="Times New Roman" w:cs="Arial"/>
              </w:rPr>
            </w:pPr>
            <w:hyperlink r:id="rId19" w:anchor="omrade" w:history="1">
              <w:r w:rsidR="00431C89">
                <w:rPr>
                  <w:rStyle w:val="Hyperlink"/>
                  <w:rFonts w:eastAsia="Times New Roman" w:cs="Arial"/>
                  <w:color w:val="auto"/>
                </w:rPr>
                <w:t>Emner i områdekunnskap</w:t>
              </w:r>
            </w:hyperlink>
          </w:p>
        </w:tc>
      </w:tr>
      <w:tr w:rsidR="00431C89" w:rsidTr="00431C89">
        <w:tc>
          <w:tcPr>
            <w:tcW w:w="0" w:type="auto"/>
            <w:tcBorders>
              <w:top w:val="single" w:sz="2" w:space="0" w:color="EAEAEA"/>
              <w:left w:val="single" w:sz="2" w:space="0" w:color="EAEAEA"/>
              <w:bottom w:val="single" w:sz="18" w:space="0" w:color="EAEAEA"/>
              <w:right w:val="single" w:sz="6" w:space="0" w:color="EAEAEA"/>
            </w:tcBorders>
            <w:tcMar>
              <w:top w:w="150" w:type="dxa"/>
              <w:left w:w="225" w:type="dxa"/>
              <w:bottom w:w="90" w:type="dxa"/>
              <w:right w:w="225" w:type="dxa"/>
            </w:tcMar>
            <w:hideMark/>
          </w:tcPr>
          <w:p w:rsidR="00431C89" w:rsidRDefault="00431C89">
            <w:pPr>
              <w:spacing w:before="300" w:after="300" w:line="240" w:lineRule="auto"/>
              <w:rPr>
                <w:rFonts w:eastAsia="Times New Roman" w:cs="Arial"/>
                <w:b/>
                <w:bCs/>
              </w:rPr>
            </w:pPr>
            <w:r>
              <w:rPr>
                <w:rFonts w:eastAsia="Times New Roman" w:cs="Arial"/>
                <w:b/>
                <w:bCs/>
              </w:rPr>
              <w:t>1. semester</w:t>
            </w:r>
          </w:p>
        </w:tc>
        <w:tc>
          <w:tcPr>
            <w:tcW w:w="0" w:type="auto"/>
            <w:tcBorders>
              <w:top w:val="single" w:sz="2" w:space="0" w:color="EAEAEA"/>
              <w:left w:val="single" w:sz="2" w:space="0" w:color="EAEAEA"/>
              <w:bottom w:val="single" w:sz="6" w:space="0" w:color="EAEAEA"/>
              <w:right w:val="single" w:sz="6" w:space="0" w:color="EAEAEA"/>
            </w:tcBorders>
            <w:shd w:val="clear" w:color="auto" w:fill="F5F2DF"/>
            <w:tcMar>
              <w:top w:w="150" w:type="dxa"/>
              <w:left w:w="225" w:type="dxa"/>
              <w:bottom w:w="90" w:type="dxa"/>
              <w:right w:w="225" w:type="dxa"/>
            </w:tcMar>
            <w:hideMark/>
          </w:tcPr>
          <w:p w:rsidR="00431C89" w:rsidRDefault="009A70F7">
            <w:pPr>
              <w:spacing w:before="300" w:after="300" w:line="240" w:lineRule="auto"/>
              <w:rPr>
                <w:rFonts w:eastAsia="Times New Roman" w:cs="Arial"/>
              </w:rPr>
            </w:pPr>
            <w:hyperlink r:id="rId20" w:history="1">
              <w:r w:rsidR="00431C89">
                <w:rPr>
                  <w:rStyle w:val="Hyperlink"/>
                  <w:rFonts w:eastAsia="Times New Roman" w:cs="Arial"/>
                  <w:color w:val="auto"/>
                </w:rPr>
                <w:t>ARA1010 - Arabisk A</w:t>
              </w:r>
            </w:hyperlink>
          </w:p>
        </w:tc>
        <w:tc>
          <w:tcPr>
            <w:tcW w:w="1455" w:type="pct"/>
            <w:tcBorders>
              <w:top w:val="single" w:sz="2" w:space="0" w:color="EAEAEA"/>
              <w:left w:val="single" w:sz="2" w:space="0" w:color="EAEAEA"/>
              <w:bottom w:val="single" w:sz="6" w:space="0" w:color="EAEAEA"/>
              <w:right w:val="single" w:sz="6" w:space="0" w:color="EAEAEA"/>
            </w:tcBorders>
            <w:tcMar>
              <w:top w:w="150" w:type="dxa"/>
              <w:left w:w="225" w:type="dxa"/>
              <w:bottom w:w="90" w:type="dxa"/>
              <w:right w:w="225" w:type="dxa"/>
            </w:tcMar>
            <w:hideMark/>
          </w:tcPr>
          <w:p w:rsidR="00431C89" w:rsidRDefault="009A70F7">
            <w:pPr>
              <w:spacing w:before="300" w:after="300" w:line="240" w:lineRule="auto"/>
              <w:rPr>
                <w:rFonts w:eastAsia="Times New Roman" w:cs="Arial"/>
              </w:rPr>
            </w:pPr>
            <w:hyperlink r:id="rId21" w:history="1">
              <w:r w:rsidR="00431C89">
                <w:rPr>
                  <w:rStyle w:val="Hyperlink"/>
                  <w:rFonts w:eastAsia="Times New Roman" w:cs="Arial"/>
                  <w:color w:val="auto"/>
                </w:rPr>
                <w:t xml:space="preserve">EXPHIL03 - </w:t>
              </w:r>
              <w:proofErr w:type="spellStart"/>
              <w:r w:rsidR="00431C89">
                <w:rPr>
                  <w:rStyle w:val="Hyperlink"/>
                  <w:rFonts w:eastAsia="Times New Roman" w:cs="Arial"/>
                  <w:color w:val="auto"/>
                </w:rPr>
                <w:t>Examenphilosophicum</w:t>
              </w:r>
              <w:proofErr w:type="spellEnd"/>
            </w:hyperlink>
          </w:p>
        </w:tc>
        <w:tc>
          <w:tcPr>
            <w:tcW w:w="0" w:type="auto"/>
            <w:tcBorders>
              <w:top w:val="single" w:sz="2" w:space="0" w:color="EAEAEA"/>
              <w:left w:val="single" w:sz="2" w:space="0" w:color="EAEAEA"/>
              <w:bottom w:val="single" w:sz="6" w:space="0" w:color="EAEAEA"/>
              <w:right w:val="single" w:sz="6" w:space="0" w:color="EAEAEA"/>
            </w:tcBorders>
            <w:shd w:val="clear" w:color="auto" w:fill="D0EAFC"/>
            <w:tcMar>
              <w:top w:w="150" w:type="dxa"/>
              <w:left w:w="225" w:type="dxa"/>
              <w:bottom w:w="90" w:type="dxa"/>
              <w:right w:w="225" w:type="dxa"/>
            </w:tcMar>
            <w:hideMark/>
          </w:tcPr>
          <w:p w:rsidR="00431C89" w:rsidRDefault="009A70F7">
            <w:pPr>
              <w:spacing w:before="300" w:after="300" w:line="240" w:lineRule="auto"/>
              <w:rPr>
                <w:rFonts w:eastAsia="Times New Roman" w:cs="Arial"/>
              </w:rPr>
            </w:pPr>
            <w:hyperlink r:id="rId22" w:history="1">
              <w:r w:rsidR="00431C89">
                <w:rPr>
                  <w:rStyle w:val="Hyperlink"/>
                  <w:rFonts w:eastAsia="Times New Roman" w:cs="Arial"/>
                  <w:color w:val="auto"/>
                </w:rPr>
                <w:t>MØNA1000 - Midtøsten: Permanent krise? Hvordan forstå Midtøsten 2016</w:t>
              </w:r>
            </w:hyperlink>
          </w:p>
        </w:tc>
      </w:tr>
      <w:tr w:rsidR="00431C89" w:rsidTr="00431C89">
        <w:tc>
          <w:tcPr>
            <w:tcW w:w="0" w:type="auto"/>
            <w:tcBorders>
              <w:top w:val="single" w:sz="2" w:space="0" w:color="EAEAEA"/>
              <w:left w:val="single" w:sz="2" w:space="0" w:color="EAEAEA"/>
              <w:bottom w:val="single" w:sz="18" w:space="0" w:color="EAEAEA"/>
              <w:right w:val="single" w:sz="6" w:space="0" w:color="EAEAEA"/>
            </w:tcBorders>
            <w:tcMar>
              <w:top w:w="150" w:type="dxa"/>
              <w:left w:w="225" w:type="dxa"/>
              <w:bottom w:w="90" w:type="dxa"/>
              <w:right w:w="225" w:type="dxa"/>
            </w:tcMar>
            <w:hideMark/>
          </w:tcPr>
          <w:p w:rsidR="00431C89" w:rsidRDefault="00431C89">
            <w:pPr>
              <w:spacing w:before="300" w:after="300" w:line="240" w:lineRule="auto"/>
              <w:rPr>
                <w:rFonts w:eastAsia="Times New Roman" w:cs="Arial"/>
                <w:b/>
                <w:bCs/>
              </w:rPr>
            </w:pPr>
            <w:r>
              <w:rPr>
                <w:rFonts w:eastAsia="Times New Roman" w:cs="Arial"/>
                <w:b/>
                <w:bCs/>
              </w:rPr>
              <w:lastRenderedPageBreak/>
              <w:t> </w:t>
            </w:r>
          </w:p>
        </w:tc>
        <w:tc>
          <w:tcPr>
            <w:tcW w:w="1455" w:type="pct"/>
            <w:tcBorders>
              <w:top w:val="single" w:sz="2" w:space="0" w:color="EAEAEA"/>
              <w:left w:val="single" w:sz="2" w:space="0" w:color="EAEAEA"/>
              <w:bottom w:val="single" w:sz="6" w:space="0" w:color="EAEAEA"/>
              <w:right w:val="single" w:sz="6" w:space="0" w:color="EAEAEA"/>
            </w:tcBorders>
            <w:tcMar>
              <w:top w:w="150" w:type="dxa"/>
              <w:left w:w="225" w:type="dxa"/>
              <w:bottom w:w="90" w:type="dxa"/>
              <w:right w:w="225" w:type="dxa"/>
            </w:tcMar>
            <w:hideMark/>
          </w:tcPr>
          <w:p w:rsidR="00431C89" w:rsidRDefault="00431C89">
            <w:pPr>
              <w:spacing w:before="300" w:after="300" w:line="240" w:lineRule="auto"/>
              <w:rPr>
                <w:rFonts w:eastAsia="Times New Roman" w:cs="Arial"/>
              </w:rPr>
            </w:pPr>
            <w:r>
              <w:rPr>
                <w:rFonts w:eastAsia="Times New Roman" w:cs="Arial"/>
              </w:rPr>
              <w:t>10 studiepoeng</w:t>
            </w:r>
          </w:p>
        </w:tc>
        <w:tc>
          <w:tcPr>
            <w:tcW w:w="1455" w:type="pct"/>
            <w:tcBorders>
              <w:top w:val="single" w:sz="2" w:space="0" w:color="EAEAEA"/>
              <w:left w:val="single" w:sz="2" w:space="0" w:color="EAEAEA"/>
              <w:bottom w:val="single" w:sz="6" w:space="0" w:color="EAEAEA"/>
              <w:right w:val="single" w:sz="6" w:space="0" w:color="EAEAEA"/>
            </w:tcBorders>
            <w:tcMar>
              <w:top w:w="150" w:type="dxa"/>
              <w:left w:w="225" w:type="dxa"/>
              <w:bottom w:w="90" w:type="dxa"/>
              <w:right w:w="225" w:type="dxa"/>
            </w:tcMar>
            <w:hideMark/>
          </w:tcPr>
          <w:p w:rsidR="00431C89" w:rsidRDefault="00431C89">
            <w:pPr>
              <w:spacing w:before="300" w:after="300" w:line="240" w:lineRule="auto"/>
              <w:rPr>
                <w:rFonts w:eastAsia="Times New Roman" w:cs="Arial"/>
              </w:rPr>
            </w:pPr>
            <w:r>
              <w:rPr>
                <w:rFonts w:eastAsia="Times New Roman" w:cs="Arial"/>
              </w:rPr>
              <w:t>10 studiepoeng</w:t>
            </w:r>
          </w:p>
        </w:tc>
        <w:tc>
          <w:tcPr>
            <w:tcW w:w="1455" w:type="pct"/>
            <w:tcBorders>
              <w:top w:val="single" w:sz="2" w:space="0" w:color="EAEAEA"/>
              <w:left w:val="single" w:sz="2" w:space="0" w:color="EAEAEA"/>
              <w:bottom w:val="single" w:sz="6" w:space="0" w:color="EAEAEA"/>
              <w:right w:val="single" w:sz="6" w:space="0" w:color="EAEAEA"/>
            </w:tcBorders>
            <w:tcMar>
              <w:top w:w="150" w:type="dxa"/>
              <w:left w:w="225" w:type="dxa"/>
              <w:bottom w:w="90" w:type="dxa"/>
              <w:right w:w="225" w:type="dxa"/>
            </w:tcMar>
            <w:hideMark/>
          </w:tcPr>
          <w:p w:rsidR="00431C89" w:rsidRDefault="00431C89" w:rsidP="009D21A7">
            <w:pPr>
              <w:pStyle w:val="ListParagraph"/>
              <w:numPr>
                <w:ilvl w:val="0"/>
                <w:numId w:val="3"/>
              </w:numPr>
              <w:spacing w:before="300" w:after="300" w:line="240" w:lineRule="auto"/>
              <w:rPr>
                <w:rFonts w:eastAsia="Times New Roman" w:cs="Arial"/>
              </w:rPr>
            </w:pPr>
            <w:r>
              <w:rPr>
                <w:rFonts w:eastAsia="Times New Roman" w:cs="Arial"/>
              </w:rPr>
              <w:t>studiepoeng</w:t>
            </w:r>
          </w:p>
        </w:tc>
      </w:tr>
    </w:tbl>
    <w:p w:rsidR="00431C89" w:rsidRDefault="00431C89" w:rsidP="00431C89">
      <w:pPr>
        <w:spacing w:line="240" w:lineRule="auto"/>
        <w:rPr>
          <w:rFonts w:cs="Arial"/>
        </w:rPr>
      </w:pPr>
    </w:p>
    <w:p w:rsidR="00CA5042" w:rsidRPr="00CA5042" w:rsidRDefault="00CA5042" w:rsidP="001944D2">
      <w:pPr>
        <w:pStyle w:val="BodyText"/>
      </w:pPr>
      <w:r w:rsidRPr="00CA5042">
        <w:t xml:space="preserve">Justeringen </w:t>
      </w:r>
      <w:r>
        <w:t xml:space="preserve">ovenfor </w:t>
      </w:r>
      <w:r w:rsidRPr="00CA5042">
        <w:t xml:space="preserve">kan gjøre det mulig å ivareta 40-tallsgruppen, samtidig som studenter fra andre studier - som har fått sin interesse vekket og ønsker det </w:t>
      </w:r>
      <w:r>
        <w:t>–</w:t>
      </w:r>
      <w:r w:rsidRPr="00CA5042">
        <w:t xml:space="preserve"> </w:t>
      </w:r>
      <w:r>
        <w:t xml:space="preserve">i etterkant </w:t>
      </w:r>
      <w:r w:rsidRPr="00CA5042">
        <w:t>kan ha mulighet til å utdype sine arabiskstudier gjennom et semester i utlandet etter fullført bachelorgrad</w:t>
      </w:r>
      <w:r>
        <w:t xml:space="preserve">. </w:t>
      </w:r>
      <w:r w:rsidRPr="00CA5042">
        <w:t>Behovet for kon</w:t>
      </w:r>
      <w:r>
        <w:t xml:space="preserve">tinuitet i språkstudiene vil med en slik modell </w:t>
      </w:r>
      <w:r w:rsidRPr="00CA5042">
        <w:t xml:space="preserve">også bli ivaretatt for MES-studenter, med unntak av 6. semester. </w:t>
      </w:r>
      <w:r>
        <w:t xml:space="preserve">Panelet </w:t>
      </w:r>
      <w:proofErr w:type="spellStart"/>
      <w:r>
        <w:t>mersker</w:t>
      </w:r>
      <w:proofErr w:type="spellEnd"/>
      <w:r>
        <w:t xml:space="preserve"> seg samtidig </w:t>
      </w:r>
      <w:r w:rsidRPr="00CA5042">
        <w:t>at arabisk uansett er av begrenset betydning på Masterstudiet, da det kun er lagt inn 20 obligatoriske studiepoeng i språkstudier på dette nivået.</w:t>
      </w:r>
    </w:p>
    <w:p w:rsidR="00431C89" w:rsidRPr="00CA5042" w:rsidRDefault="00431C89" w:rsidP="001944D2">
      <w:pPr>
        <w:pStyle w:val="BodyText"/>
        <w:rPr>
          <w:b/>
          <w:bCs/>
        </w:rPr>
      </w:pPr>
      <w:r w:rsidRPr="00CA5042">
        <w:t>Et annet alternativ – som evt. kan ivareta ønsket om språkundervisning også i 6. semester - kunne være å flytte utenla</w:t>
      </w:r>
      <w:r w:rsidR="00CA5042">
        <w:t xml:space="preserve">ndsstudiet til 5. Semester. Panelet </w:t>
      </w:r>
      <w:r w:rsidRPr="00CA5042">
        <w:t xml:space="preserve">ser </w:t>
      </w:r>
      <w:r w:rsidR="00CA5042">
        <w:t xml:space="preserve">imidlertid </w:t>
      </w:r>
      <w:r w:rsidRPr="00CA5042">
        <w:t xml:space="preserve">at dette kan være problematisk med tanke på bacheloroppgaven. </w:t>
      </w:r>
      <w:r w:rsidRPr="00CA5042">
        <w:br/>
      </w:r>
    </w:p>
    <w:p w:rsidR="002D3498" w:rsidRDefault="002D3498" w:rsidP="001944D2">
      <w:pPr>
        <w:pStyle w:val="BodyText"/>
      </w:pPr>
      <w:r>
        <w:t xml:space="preserve"> </w:t>
      </w:r>
    </w:p>
    <w:sectPr w:rsidR="002D3498" w:rsidSect="00D652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C04B39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hybridMultilevel"/>
    <w:tmpl w:val="00000001"/>
    <w:lvl w:ilvl="0" w:tplc="00000001">
      <w:start w:val="1"/>
      <w:numFmt w:val="decimal"/>
      <w:lvlText w:val="%1."/>
      <w:lvlJc w:val="left"/>
      <w:pPr>
        <w:ind w:left="720" w:hanging="360"/>
      </w:pPr>
    </w:lvl>
    <w:lvl w:ilvl="1" w:tplc="0000000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8BF294E"/>
    <w:multiLevelType w:val="hybridMultilevel"/>
    <w:tmpl w:val="CB04E252"/>
    <w:lvl w:ilvl="0" w:tplc="FD5C4712">
      <w:start w:val="10"/>
      <w:numFmt w:val="decimal"/>
      <w:lvlText w:val="%1"/>
      <w:lvlJc w:val="left"/>
      <w:pPr>
        <w:ind w:left="720" w:hanging="360"/>
      </w:pPr>
    </w:lvl>
    <w:lvl w:ilvl="1" w:tplc="04140019">
      <w:start w:val="1"/>
      <w:numFmt w:val="decimal"/>
      <w:lvlText w:val="%2."/>
      <w:lvlJc w:val="left"/>
      <w:pPr>
        <w:tabs>
          <w:tab w:val="num" w:pos="1440"/>
        </w:tabs>
        <w:ind w:left="1440" w:hanging="360"/>
      </w:pPr>
    </w:lvl>
    <w:lvl w:ilvl="2" w:tplc="0414001B">
      <w:start w:val="1"/>
      <w:numFmt w:val="decimal"/>
      <w:lvlText w:val="%3."/>
      <w:lvlJc w:val="left"/>
      <w:pPr>
        <w:tabs>
          <w:tab w:val="num" w:pos="2160"/>
        </w:tabs>
        <w:ind w:left="2160" w:hanging="360"/>
      </w:pPr>
    </w:lvl>
    <w:lvl w:ilvl="3" w:tplc="0414000F">
      <w:start w:val="1"/>
      <w:numFmt w:val="decimal"/>
      <w:lvlText w:val="%4."/>
      <w:lvlJc w:val="left"/>
      <w:pPr>
        <w:tabs>
          <w:tab w:val="num" w:pos="2880"/>
        </w:tabs>
        <w:ind w:left="2880" w:hanging="360"/>
      </w:pPr>
    </w:lvl>
    <w:lvl w:ilvl="4" w:tplc="04140019">
      <w:start w:val="1"/>
      <w:numFmt w:val="decimal"/>
      <w:lvlText w:val="%5."/>
      <w:lvlJc w:val="left"/>
      <w:pPr>
        <w:tabs>
          <w:tab w:val="num" w:pos="3600"/>
        </w:tabs>
        <w:ind w:left="3600" w:hanging="360"/>
      </w:pPr>
    </w:lvl>
    <w:lvl w:ilvl="5" w:tplc="0414001B">
      <w:start w:val="1"/>
      <w:numFmt w:val="decimal"/>
      <w:lvlText w:val="%6."/>
      <w:lvlJc w:val="left"/>
      <w:pPr>
        <w:tabs>
          <w:tab w:val="num" w:pos="4320"/>
        </w:tabs>
        <w:ind w:left="4320" w:hanging="360"/>
      </w:pPr>
    </w:lvl>
    <w:lvl w:ilvl="6" w:tplc="0414000F">
      <w:start w:val="1"/>
      <w:numFmt w:val="decimal"/>
      <w:lvlText w:val="%7."/>
      <w:lvlJc w:val="left"/>
      <w:pPr>
        <w:tabs>
          <w:tab w:val="num" w:pos="5040"/>
        </w:tabs>
        <w:ind w:left="5040" w:hanging="360"/>
      </w:pPr>
    </w:lvl>
    <w:lvl w:ilvl="7" w:tplc="04140019">
      <w:start w:val="1"/>
      <w:numFmt w:val="decimal"/>
      <w:lvlText w:val="%8."/>
      <w:lvlJc w:val="left"/>
      <w:pPr>
        <w:tabs>
          <w:tab w:val="num" w:pos="5760"/>
        </w:tabs>
        <w:ind w:left="5760" w:hanging="360"/>
      </w:pPr>
    </w:lvl>
    <w:lvl w:ilvl="8" w:tplc="0414001B">
      <w:start w:val="1"/>
      <w:numFmt w:val="decimal"/>
      <w:lvlText w:val="%9."/>
      <w:lvlJc w:val="left"/>
      <w:pPr>
        <w:tabs>
          <w:tab w:val="num" w:pos="6480"/>
        </w:tabs>
        <w:ind w:left="6480" w:hanging="360"/>
      </w:pPr>
    </w:lvl>
  </w:abstractNum>
  <w:abstractNum w:abstractNumId="4">
    <w:nsid w:val="1779319C"/>
    <w:multiLevelType w:val="hybridMultilevel"/>
    <w:tmpl w:val="F3BAD7B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1F0401D6"/>
    <w:multiLevelType w:val="hybridMultilevel"/>
    <w:tmpl w:val="908E0B28"/>
    <w:lvl w:ilvl="0" w:tplc="7A58F682">
      <w:start w:val="5"/>
      <w:numFmt w:val="decimal"/>
      <w:lvlText w:val="%1."/>
      <w:lvlJc w:val="left"/>
      <w:pPr>
        <w:ind w:left="720" w:hanging="360"/>
      </w:pPr>
      <w:rPr>
        <w:rFonts w:ascii="Garamond" w:hAnsi="Garamond" w:cs="Garamond" w:hint="default"/>
        <w:b w:val="0"/>
        <w:sz w:val="24"/>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nsid w:val="2ACC20C5"/>
    <w:multiLevelType w:val="hybridMultilevel"/>
    <w:tmpl w:val="57A85346"/>
    <w:lvl w:ilvl="0" w:tplc="04140017">
      <w:start w:val="1"/>
      <w:numFmt w:val="lowerLetter"/>
      <w:lvlText w:val="%1)"/>
      <w:lvlJc w:val="left"/>
      <w:pPr>
        <w:ind w:left="720" w:hanging="360"/>
      </w:pPr>
    </w:lvl>
    <w:lvl w:ilvl="1" w:tplc="04140019">
      <w:start w:val="1"/>
      <w:numFmt w:val="decimal"/>
      <w:lvlText w:val="%2."/>
      <w:lvlJc w:val="left"/>
      <w:pPr>
        <w:tabs>
          <w:tab w:val="num" w:pos="1440"/>
        </w:tabs>
        <w:ind w:left="1440" w:hanging="360"/>
      </w:pPr>
    </w:lvl>
    <w:lvl w:ilvl="2" w:tplc="0414001B">
      <w:start w:val="1"/>
      <w:numFmt w:val="decimal"/>
      <w:lvlText w:val="%3."/>
      <w:lvlJc w:val="left"/>
      <w:pPr>
        <w:tabs>
          <w:tab w:val="num" w:pos="2160"/>
        </w:tabs>
        <w:ind w:left="2160" w:hanging="360"/>
      </w:pPr>
    </w:lvl>
    <w:lvl w:ilvl="3" w:tplc="0414000F">
      <w:start w:val="1"/>
      <w:numFmt w:val="decimal"/>
      <w:lvlText w:val="%4."/>
      <w:lvlJc w:val="left"/>
      <w:pPr>
        <w:tabs>
          <w:tab w:val="num" w:pos="2880"/>
        </w:tabs>
        <w:ind w:left="2880" w:hanging="360"/>
      </w:pPr>
    </w:lvl>
    <w:lvl w:ilvl="4" w:tplc="04140019">
      <w:start w:val="1"/>
      <w:numFmt w:val="decimal"/>
      <w:lvlText w:val="%5."/>
      <w:lvlJc w:val="left"/>
      <w:pPr>
        <w:tabs>
          <w:tab w:val="num" w:pos="3600"/>
        </w:tabs>
        <w:ind w:left="3600" w:hanging="360"/>
      </w:pPr>
    </w:lvl>
    <w:lvl w:ilvl="5" w:tplc="0414001B">
      <w:start w:val="1"/>
      <w:numFmt w:val="decimal"/>
      <w:lvlText w:val="%6."/>
      <w:lvlJc w:val="left"/>
      <w:pPr>
        <w:tabs>
          <w:tab w:val="num" w:pos="4320"/>
        </w:tabs>
        <w:ind w:left="4320" w:hanging="360"/>
      </w:pPr>
    </w:lvl>
    <w:lvl w:ilvl="6" w:tplc="0414000F">
      <w:start w:val="1"/>
      <w:numFmt w:val="decimal"/>
      <w:lvlText w:val="%7."/>
      <w:lvlJc w:val="left"/>
      <w:pPr>
        <w:tabs>
          <w:tab w:val="num" w:pos="5040"/>
        </w:tabs>
        <w:ind w:left="5040" w:hanging="360"/>
      </w:pPr>
    </w:lvl>
    <w:lvl w:ilvl="7" w:tplc="04140019">
      <w:start w:val="1"/>
      <w:numFmt w:val="decimal"/>
      <w:lvlText w:val="%8."/>
      <w:lvlJc w:val="left"/>
      <w:pPr>
        <w:tabs>
          <w:tab w:val="num" w:pos="5760"/>
        </w:tabs>
        <w:ind w:left="5760" w:hanging="360"/>
      </w:pPr>
    </w:lvl>
    <w:lvl w:ilvl="8" w:tplc="0414001B">
      <w:start w:val="1"/>
      <w:numFmt w:val="decimal"/>
      <w:lvlText w:val="%9."/>
      <w:lvlJc w:val="left"/>
      <w:pPr>
        <w:tabs>
          <w:tab w:val="num" w:pos="6480"/>
        </w:tabs>
        <w:ind w:left="6480" w:hanging="360"/>
      </w:pPr>
    </w:lvl>
  </w:abstractNum>
  <w:abstractNum w:abstractNumId="7">
    <w:nsid w:val="328C59D2"/>
    <w:multiLevelType w:val="hybridMultilevel"/>
    <w:tmpl w:val="E52EB54A"/>
    <w:lvl w:ilvl="0" w:tplc="04140017">
      <w:start w:val="1"/>
      <w:numFmt w:val="lowerLetter"/>
      <w:lvlText w:val="%1)"/>
      <w:lvlJc w:val="left"/>
      <w:pPr>
        <w:ind w:left="720" w:hanging="360"/>
      </w:pPr>
    </w:lvl>
    <w:lvl w:ilvl="1" w:tplc="04140019">
      <w:start w:val="1"/>
      <w:numFmt w:val="decimal"/>
      <w:lvlText w:val="%2."/>
      <w:lvlJc w:val="left"/>
      <w:pPr>
        <w:tabs>
          <w:tab w:val="num" w:pos="1440"/>
        </w:tabs>
        <w:ind w:left="1440" w:hanging="360"/>
      </w:pPr>
    </w:lvl>
    <w:lvl w:ilvl="2" w:tplc="0414001B">
      <w:start w:val="1"/>
      <w:numFmt w:val="decimal"/>
      <w:lvlText w:val="%3."/>
      <w:lvlJc w:val="left"/>
      <w:pPr>
        <w:tabs>
          <w:tab w:val="num" w:pos="2160"/>
        </w:tabs>
        <w:ind w:left="2160" w:hanging="360"/>
      </w:pPr>
    </w:lvl>
    <w:lvl w:ilvl="3" w:tplc="0414000F">
      <w:start w:val="1"/>
      <w:numFmt w:val="decimal"/>
      <w:lvlText w:val="%4."/>
      <w:lvlJc w:val="left"/>
      <w:pPr>
        <w:tabs>
          <w:tab w:val="num" w:pos="2880"/>
        </w:tabs>
        <w:ind w:left="2880" w:hanging="360"/>
      </w:pPr>
    </w:lvl>
    <w:lvl w:ilvl="4" w:tplc="04140019">
      <w:start w:val="1"/>
      <w:numFmt w:val="decimal"/>
      <w:lvlText w:val="%5."/>
      <w:lvlJc w:val="left"/>
      <w:pPr>
        <w:tabs>
          <w:tab w:val="num" w:pos="3600"/>
        </w:tabs>
        <w:ind w:left="3600" w:hanging="360"/>
      </w:pPr>
    </w:lvl>
    <w:lvl w:ilvl="5" w:tplc="0414001B">
      <w:start w:val="1"/>
      <w:numFmt w:val="decimal"/>
      <w:lvlText w:val="%6."/>
      <w:lvlJc w:val="left"/>
      <w:pPr>
        <w:tabs>
          <w:tab w:val="num" w:pos="4320"/>
        </w:tabs>
        <w:ind w:left="4320" w:hanging="360"/>
      </w:pPr>
    </w:lvl>
    <w:lvl w:ilvl="6" w:tplc="0414000F">
      <w:start w:val="1"/>
      <w:numFmt w:val="decimal"/>
      <w:lvlText w:val="%7."/>
      <w:lvlJc w:val="left"/>
      <w:pPr>
        <w:tabs>
          <w:tab w:val="num" w:pos="5040"/>
        </w:tabs>
        <w:ind w:left="5040" w:hanging="360"/>
      </w:pPr>
    </w:lvl>
    <w:lvl w:ilvl="7" w:tplc="04140019">
      <w:start w:val="1"/>
      <w:numFmt w:val="decimal"/>
      <w:lvlText w:val="%8."/>
      <w:lvlJc w:val="left"/>
      <w:pPr>
        <w:tabs>
          <w:tab w:val="num" w:pos="5760"/>
        </w:tabs>
        <w:ind w:left="5760" w:hanging="360"/>
      </w:pPr>
    </w:lvl>
    <w:lvl w:ilvl="8" w:tplc="0414001B">
      <w:start w:val="1"/>
      <w:numFmt w:val="decimal"/>
      <w:lvlText w:val="%9."/>
      <w:lvlJc w:val="left"/>
      <w:pPr>
        <w:tabs>
          <w:tab w:val="num" w:pos="6480"/>
        </w:tabs>
        <w:ind w:left="6480" w:hanging="360"/>
      </w:pPr>
    </w:lvl>
  </w:abstractNum>
  <w:abstractNum w:abstractNumId="8">
    <w:nsid w:val="3A7E34F9"/>
    <w:multiLevelType w:val="hybridMultilevel"/>
    <w:tmpl w:val="0AE656FA"/>
    <w:lvl w:ilvl="0" w:tplc="1F567D08">
      <w:start w:val="1"/>
      <w:numFmt w:val="lowerLetter"/>
      <w:lvlText w:val="%1."/>
      <w:lvlJc w:val="left"/>
      <w:pPr>
        <w:ind w:left="643" w:hanging="360"/>
      </w:pPr>
      <w:rPr>
        <w:rFonts w:asciiTheme="minorHAnsi" w:eastAsiaTheme="minorEastAsia" w:hAnsiTheme="minorHAnsi" w:cs="Arial Unicode MS"/>
      </w:rPr>
    </w:lvl>
    <w:lvl w:ilvl="1" w:tplc="04140003" w:tentative="1">
      <w:start w:val="1"/>
      <w:numFmt w:val="bullet"/>
      <w:lvlText w:val="o"/>
      <w:lvlJc w:val="left"/>
      <w:pPr>
        <w:ind w:left="1363" w:hanging="360"/>
      </w:pPr>
      <w:rPr>
        <w:rFonts w:ascii="Courier New" w:hAnsi="Courier New" w:cs="Courier New" w:hint="default"/>
      </w:rPr>
    </w:lvl>
    <w:lvl w:ilvl="2" w:tplc="04140005" w:tentative="1">
      <w:start w:val="1"/>
      <w:numFmt w:val="bullet"/>
      <w:lvlText w:val=""/>
      <w:lvlJc w:val="left"/>
      <w:pPr>
        <w:ind w:left="2083" w:hanging="360"/>
      </w:pPr>
      <w:rPr>
        <w:rFonts w:ascii="Wingdings" w:hAnsi="Wingdings" w:hint="default"/>
      </w:rPr>
    </w:lvl>
    <w:lvl w:ilvl="3" w:tplc="04140001" w:tentative="1">
      <w:start w:val="1"/>
      <w:numFmt w:val="bullet"/>
      <w:lvlText w:val=""/>
      <w:lvlJc w:val="left"/>
      <w:pPr>
        <w:ind w:left="2803" w:hanging="360"/>
      </w:pPr>
      <w:rPr>
        <w:rFonts w:ascii="Symbol" w:hAnsi="Symbol" w:hint="default"/>
      </w:rPr>
    </w:lvl>
    <w:lvl w:ilvl="4" w:tplc="04140003" w:tentative="1">
      <w:start w:val="1"/>
      <w:numFmt w:val="bullet"/>
      <w:lvlText w:val="o"/>
      <w:lvlJc w:val="left"/>
      <w:pPr>
        <w:ind w:left="3523" w:hanging="360"/>
      </w:pPr>
      <w:rPr>
        <w:rFonts w:ascii="Courier New" w:hAnsi="Courier New" w:cs="Courier New" w:hint="default"/>
      </w:rPr>
    </w:lvl>
    <w:lvl w:ilvl="5" w:tplc="04140005" w:tentative="1">
      <w:start w:val="1"/>
      <w:numFmt w:val="bullet"/>
      <w:lvlText w:val=""/>
      <w:lvlJc w:val="left"/>
      <w:pPr>
        <w:ind w:left="4243" w:hanging="360"/>
      </w:pPr>
      <w:rPr>
        <w:rFonts w:ascii="Wingdings" w:hAnsi="Wingdings" w:hint="default"/>
      </w:rPr>
    </w:lvl>
    <w:lvl w:ilvl="6" w:tplc="04140001" w:tentative="1">
      <w:start w:val="1"/>
      <w:numFmt w:val="bullet"/>
      <w:lvlText w:val=""/>
      <w:lvlJc w:val="left"/>
      <w:pPr>
        <w:ind w:left="4963" w:hanging="360"/>
      </w:pPr>
      <w:rPr>
        <w:rFonts w:ascii="Symbol" w:hAnsi="Symbol" w:hint="default"/>
      </w:rPr>
    </w:lvl>
    <w:lvl w:ilvl="7" w:tplc="04140003" w:tentative="1">
      <w:start w:val="1"/>
      <w:numFmt w:val="bullet"/>
      <w:lvlText w:val="o"/>
      <w:lvlJc w:val="left"/>
      <w:pPr>
        <w:ind w:left="5683" w:hanging="360"/>
      </w:pPr>
      <w:rPr>
        <w:rFonts w:ascii="Courier New" w:hAnsi="Courier New" w:cs="Courier New" w:hint="default"/>
      </w:rPr>
    </w:lvl>
    <w:lvl w:ilvl="8" w:tplc="04140005" w:tentative="1">
      <w:start w:val="1"/>
      <w:numFmt w:val="bullet"/>
      <w:lvlText w:val=""/>
      <w:lvlJc w:val="left"/>
      <w:pPr>
        <w:ind w:left="6403" w:hanging="360"/>
      </w:pPr>
      <w:rPr>
        <w:rFonts w:ascii="Wingdings" w:hAnsi="Wingdings" w:hint="default"/>
      </w:rPr>
    </w:lvl>
  </w:abstractNum>
  <w:abstractNum w:abstractNumId="9">
    <w:nsid w:val="56CE67EC"/>
    <w:multiLevelType w:val="hybridMultilevel"/>
    <w:tmpl w:val="B9488078"/>
    <w:lvl w:ilvl="0" w:tplc="0414000F">
      <w:start w:val="5"/>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nsid w:val="660E6B66"/>
    <w:multiLevelType w:val="hybridMultilevel"/>
    <w:tmpl w:val="D2C2FCB0"/>
    <w:lvl w:ilvl="0" w:tplc="0414000F">
      <w:start w:val="1"/>
      <w:numFmt w:val="decimal"/>
      <w:lvlText w:val="%1."/>
      <w:lvlJc w:val="left"/>
      <w:pPr>
        <w:ind w:left="720" w:hanging="360"/>
      </w:pPr>
    </w:lvl>
    <w:lvl w:ilvl="1" w:tplc="04140019">
      <w:start w:val="1"/>
      <w:numFmt w:val="decimal"/>
      <w:lvlText w:val="%2."/>
      <w:lvlJc w:val="left"/>
      <w:pPr>
        <w:tabs>
          <w:tab w:val="num" w:pos="1440"/>
        </w:tabs>
        <w:ind w:left="1440" w:hanging="360"/>
      </w:pPr>
    </w:lvl>
    <w:lvl w:ilvl="2" w:tplc="0414001B">
      <w:start w:val="1"/>
      <w:numFmt w:val="decimal"/>
      <w:lvlText w:val="%3."/>
      <w:lvlJc w:val="left"/>
      <w:pPr>
        <w:tabs>
          <w:tab w:val="num" w:pos="2160"/>
        </w:tabs>
        <w:ind w:left="2160" w:hanging="360"/>
      </w:pPr>
    </w:lvl>
    <w:lvl w:ilvl="3" w:tplc="0414000F">
      <w:start w:val="1"/>
      <w:numFmt w:val="decimal"/>
      <w:lvlText w:val="%4."/>
      <w:lvlJc w:val="left"/>
      <w:pPr>
        <w:tabs>
          <w:tab w:val="num" w:pos="2880"/>
        </w:tabs>
        <w:ind w:left="2880" w:hanging="360"/>
      </w:pPr>
    </w:lvl>
    <w:lvl w:ilvl="4" w:tplc="04140019">
      <w:start w:val="1"/>
      <w:numFmt w:val="decimal"/>
      <w:lvlText w:val="%5."/>
      <w:lvlJc w:val="left"/>
      <w:pPr>
        <w:tabs>
          <w:tab w:val="num" w:pos="3600"/>
        </w:tabs>
        <w:ind w:left="3600" w:hanging="360"/>
      </w:pPr>
    </w:lvl>
    <w:lvl w:ilvl="5" w:tplc="0414001B">
      <w:start w:val="1"/>
      <w:numFmt w:val="decimal"/>
      <w:lvlText w:val="%6."/>
      <w:lvlJc w:val="left"/>
      <w:pPr>
        <w:tabs>
          <w:tab w:val="num" w:pos="4320"/>
        </w:tabs>
        <w:ind w:left="4320" w:hanging="360"/>
      </w:pPr>
    </w:lvl>
    <w:lvl w:ilvl="6" w:tplc="0414000F">
      <w:start w:val="1"/>
      <w:numFmt w:val="decimal"/>
      <w:lvlText w:val="%7."/>
      <w:lvlJc w:val="left"/>
      <w:pPr>
        <w:tabs>
          <w:tab w:val="num" w:pos="5040"/>
        </w:tabs>
        <w:ind w:left="5040" w:hanging="360"/>
      </w:pPr>
    </w:lvl>
    <w:lvl w:ilvl="7" w:tplc="04140019">
      <w:start w:val="1"/>
      <w:numFmt w:val="decimal"/>
      <w:lvlText w:val="%8."/>
      <w:lvlJc w:val="left"/>
      <w:pPr>
        <w:tabs>
          <w:tab w:val="num" w:pos="5760"/>
        </w:tabs>
        <w:ind w:left="5760" w:hanging="360"/>
      </w:pPr>
    </w:lvl>
    <w:lvl w:ilvl="8" w:tplc="0414001B">
      <w:start w:val="1"/>
      <w:numFmt w:val="decimal"/>
      <w:lvlText w:val="%9."/>
      <w:lvlJc w:val="left"/>
      <w:pPr>
        <w:tabs>
          <w:tab w:val="num" w:pos="6480"/>
        </w:tabs>
        <w:ind w:left="6480" w:hanging="360"/>
      </w:pPr>
    </w:lvl>
  </w:abstractNum>
  <w:abstractNum w:abstractNumId="11">
    <w:nsid w:val="69B1713E"/>
    <w:multiLevelType w:val="hybridMultilevel"/>
    <w:tmpl w:val="EE8625C4"/>
    <w:lvl w:ilvl="0" w:tplc="05C6BF72">
      <w:start w:val="5"/>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nsid w:val="7C604FFE"/>
    <w:multiLevelType w:val="hybridMultilevel"/>
    <w:tmpl w:val="8EF4A224"/>
    <w:lvl w:ilvl="0" w:tplc="04140017">
      <w:start w:val="1"/>
      <w:numFmt w:val="lowerLetter"/>
      <w:lvlText w:val="%1)"/>
      <w:lvlJc w:val="left"/>
      <w:pPr>
        <w:ind w:left="720" w:hanging="360"/>
      </w:pPr>
    </w:lvl>
    <w:lvl w:ilvl="1" w:tplc="04140019">
      <w:start w:val="1"/>
      <w:numFmt w:val="decimal"/>
      <w:lvlText w:val="%2."/>
      <w:lvlJc w:val="left"/>
      <w:pPr>
        <w:tabs>
          <w:tab w:val="num" w:pos="1440"/>
        </w:tabs>
        <w:ind w:left="1440" w:hanging="360"/>
      </w:pPr>
    </w:lvl>
    <w:lvl w:ilvl="2" w:tplc="0414001B">
      <w:start w:val="1"/>
      <w:numFmt w:val="decimal"/>
      <w:lvlText w:val="%3."/>
      <w:lvlJc w:val="left"/>
      <w:pPr>
        <w:tabs>
          <w:tab w:val="num" w:pos="2160"/>
        </w:tabs>
        <w:ind w:left="2160" w:hanging="360"/>
      </w:pPr>
    </w:lvl>
    <w:lvl w:ilvl="3" w:tplc="0414000F">
      <w:start w:val="1"/>
      <w:numFmt w:val="decimal"/>
      <w:lvlText w:val="%4."/>
      <w:lvlJc w:val="left"/>
      <w:pPr>
        <w:tabs>
          <w:tab w:val="num" w:pos="2880"/>
        </w:tabs>
        <w:ind w:left="2880" w:hanging="360"/>
      </w:pPr>
    </w:lvl>
    <w:lvl w:ilvl="4" w:tplc="04140019">
      <w:start w:val="1"/>
      <w:numFmt w:val="decimal"/>
      <w:lvlText w:val="%5."/>
      <w:lvlJc w:val="left"/>
      <w:pPr>
        <w:tabs>
          <w:tab w:val="num" w:pos="3600"/>
        </w:tabs>
        <w:ind w:left="3600" w:hanging="360"/>
      </w:pPr>
    </w:lvl>
    <w:lvl w:ilvl="5" w:tplc="0414001B">
      <w:start w:val="1"/>
      <w:numFmt w:val="decimal"/>
      <w:lvlText w:val="%6."/>
      <w:lvlJc w:val="left"/>
      <w:pPr>
        <w:tabs>
          <w:tab w:val="num" w:pos="4320"/>
        </w:tabs>
        <w:ind w:left="4320" w:hanging="360"/>
      </w:pPr>
    </w:lvl>
    <w:lvl w:ilvl="6" w:tplc="0414000F">
      <w:start w:val="1"/>
      <w:numFmt w:val="decimal"/>
      <w:lvlText w:val="%7."/>
      <w:lvlJc w:val="left"/>
      <w:pPr>
        <w:tabs>
          <w:tab w:val="num" w:pos="5040"/>
        </w:tabs>
        <w:ind w:left="5040" w:hanging="360"/>
      </w:pPr>
    </w:lvl>
    <w:lvl w:ilvl="7" w:tplc="04140019">
      <w:start w:val="1"/>
      <w:numFmt w:val="decimal"/>
      <w:lvlText w:val="%8."/>
      <w:lvlJc w:val="left"/>
      <w:pPr>
        <w:tabs>
          <w:tab w:val="num" w:pos="5760"/>
        </w:tabs>
        <w:ind w:left="5760" w:hanging="360"/>
      </w:pPr>
    </w:lvl>
    <w:lvl w:ilvl="8" w:tplc="0414001B">
      <w:start w:val="1"/>
      <w:numFmt w:val="decimal"/>
      <w:lvlText w:val="%9."/>
      <w:lvlJc w:val="left"/>
      <w:pPr>
        <w:tabs>
          <w:tab w:val="num" w:pos="6480"/>
        </w:tabs>
        <w:ind w:left="6480" w:hanging="360"/>
      </w:pPr>
    </w:lvl>
  </w:abstractNum>
  <w:abstractNum w:abstractNumId="13">
    <w:nsid w:val="7CCC714B"/>
    <w:multiLevelType w:val="hybridMultilevel"/>
    <w:tmpl w:val="C9FA0CE4"/>
    <w:lvl w:ilvl="0" w:tplc="79B4784E">
      <w:start w:val="5"/>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
  </w:num>
  <w:num w:numId="8">
    <w:abstractNumId w:val="12"/>
  </w:num>
  <w:num w:numId="9">
    <w:abstractNumId w:val="0"/>
  </w:num>
  <w:num w:numId="10">
    <w:abstractNumId w:val="9"/>
  </w:num>
  <w:num w:numId="11">
    <w:abstractNumId w:val="13"/>
  </w:num>
  <w:num w:numId="12">
    <w:abstractNumId w:val="11"/>
  </w:num>
  <w:num w:numId="13">
    <w:abstractNumId w:val="5"/>
  </w:num>
  <w:num w:numId="14">
    <w:abstractNumId w:val="8"/>
  </w:num>
  <w:num w:numId="15">
    <w:abstractNumId w:val="10"/>
  </w:num>
  <w:num w:numId="16">
    <w:abstractNumId w:val="3"/>
  </w:num>
  <w:num w:numId="17">
    <w:abstractNumId w:val="6"/>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C89"/>
    <w:rsid w:val="000234EE"/>
    <w:rsid w:val="000732A0"/>
    <w:rsid w:val="000C63DC"/>
    <w:rsid w:val="000E25E7"/>
    <w:rsid w:val="000F36D2"/>
    <w:rsid w:val="001944D2"/>
    <w:rsid w:val="001B0157"/>
    <w:rsid w:val="001D50CF"/>
    <w:rsid w:val="001E031E"/>
    <w:rsid w:val="002B34DD"/>
    <w:rsid w:val="002D281B"/>
    <w:rsid w:val="002D3498"/>
    <w:rsid w:val="003D47E5"/>
    <w:rsid w:val="003F6E5F"/>
    <w:rsid w:val="00402E2E"/>
    <w:rsid w:val="004057BA"/>
    <w:rsid w:val="00431C89"/>
    <w:rsid w:val="004A05B9"/>
    <w:rsid w:val="004C28E1"/>
    <w:rsid w:val="004E366C"/>
    <w:rsid w:val="005475FF"/>
    <w:rsid w:val="00562AFB"/>
    <w:rsid w:val="00653988"/>
    <w:rsid w:val="006557F8"/>
    <w:rsid w:val="006B6B79"/>
    <w:rsid w:val="006F6A19"/>
    <w:rsid w:val="0076116B"/>
    <w:rsid w:val="00823363"/>
    <w:rsid w:val="00854403"/>
    <w:rsid w:val="00892BF3"/>
    <w:rsid w:val="008B5367"/>
    <w:rsid w:val="00937B44"/>
    <w:rsid w:val="009A70F7"/>
    <w:rsid w:val="009D21A7"/>
    <w:rsid w:val="00A303B0"/>
    <w:rsid w:val="00A41CE1"/>
    <w:rsid w:val="00AA2963"/>
    <w:rsid w:val="00AC2164"/>
    <w:rsid w:val="00B071C7"/>
    <w:rsid w:val="00B202F2"/>
    <w:rsid w:val="00BB2A1E"/>
    <w:rsid w:val="00BC62DD"/>
    <w:rsid w:val="00BE2F2B"/>
    <w:rsid w:val="00BE4982"/>
    <w:rsid w:val="00BF5020"/>
    <w:rsid w:val="00C879E5"/>
    <w:rsid w:val="00CA5042"/>
    <w:rsid w:val="00CB3CBD"/>
    <w:rsid w:val="00CE2928"/>
    <w:rsid w:val="00D3247B"/>
    <w:rsid w:val="00D652D4"/>
    <w:rsid w:val="00E707BE"/>
    <w:rsid w:val="00E745EC"/>
    <w:rsid w:val="00EC397A"/>
    <w:rsid w:val="00ED741A"/>
    <w:rsid w:val="00F533DC"/>
    <w:rsid w:val="00FA1457"/>
    <w:rsid w:val="00FE7ACE"/>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C89"/>
    <w:pPr>
      <w:spacing w:after="160" w:line="256" w:lineRule="auto"/>
    </w:pPr>
    <w:rPr>
      <w:rFonts w:eastAsiaTheme="minorEastAsia" w:cs="Arial Unicode MS"/>
      <w:lang w:eastAsia="zh-CN" w:bidi="my-MM"/>
    </w:rPr>
  </w:style>
  <w:style w:type="paragraph" w:styleId="Heading1">
    <w:name w:val="heading 1"/>
    <w:basedOn w:val="Normal"/>
    <w:next w:val="Normal"/>
    <w:link w:val="Heading1Char"/>
    <w:uiPriority w:val="9"/>
    <w:qFormat/>
    <w:rsid w:val="001944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944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944D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1C89"/>
    <w:rPr>
      <w:strike w:val="0"/>
      <w:dstrike w:val="0"/>
      <w:color w:val="2771BB"/>
      <w:u w:val="none"/>
      <w:effect w:val="none"/>
    </w:rPr>
  </w:style>
  <w:style w:type="paragraph" w:styleId="ListParagraph">
    <w:name w:val="List Paragraph"/>
    <w:basedOn w:val="Normal"/>
    <w:uiPriority w:val="34"/>
    <w:qFormat/>
    <w:rsid w:val="00431C89"/>
    <w:pPr>
      <w:ind w:left="720"/>
      <w:contextualSpacing/>
    </w:pPr>
  </w:style>
  <w:style w:type="character" w:customStyle="1" w:styleId="Heading1Char">
    <w:name w:val="Heading 1 Char"/>
    <w:basedOn w:val="DefaultParagraphFont"/>
    <w:link w:val="Heading1"/>
    <w:uiPriority w:val="9"/>
    <w:rsid w:val="001944D2"/>
    <w:rPr>
      <w:rFonts w:asciiTheme="majorHAnsi" w:eastAsiaTheme="majorEastAsia" w:hAnsiTheme="majorHAnsi" w:cstheme="majorBidi"/>
      <w:b/>
      <w:bCs/>
      <w:color w:val="365F91" w:themeColor="accent1" w:themeShade="BF"/>
      <w:sz w:val="28"/>
      <w:szCs w:val="28"/>
      <w:lang w:eastAsia="zh-CN" w:bidi="my-MM"/>
    </w:rPr>
  </w:style>
  <w:style w:type="character" w:customStyle="1" w:styleId="Heading2Char">
    <w:name w:val="Heading 2 Char"/>
    <w:basedOn w:val="DefaultParagraphFont"/>
    <w:link w:val="Heading2"/>
    <w:uiPriority w:val="9"/>
    <w:rsid w:val="001944D2"/>
    <w:rPr>
      <w:rFonts w:asciiTheme="majorHAnsi" w:eastAsiaTheme="majorEastAsia" w:hAnsiTheme="majorHAnsi" w:cstheme="majorBidi"/>
      <w:b/>
      <w:bCs/>
      <w:color w:val="4F81BD" w:themeColor="accent1"/>
      <w:sz w:val="26"/>
      <w:szCs w:val="26"/>
      <w:lang w:eastAsia="zh-CN" w:bidi="my-MM"/>
    </w:rPr>
  </w:style>
  <w:style w:type="character" w:customStyle="1" w:styleId="Heading3Char">
    <w:name w:val="Heading 3 Char"/>
    <w:basedOn w:val="DefaultParagraphFont"/>
    <w:link w:val="Heading3"/>
    <w:uiPriority w:val="9"/>
    <w:rsid w:val="001944D2"/>
    <w:rPr>
      <w:rFonts w:asciiTheme="majorHAnsi" w:eastAsiaTheme="majorEastAsia" w:hAnsiTheme="majorHAnsi" w:cstheme="majorBidi"/>
      <w:b/>
      <w:bCs/>
      <w:color w:val="4F81BD" w:themeColor="accent1"/>
      <w:lang w:eastAsia="zh-CN" w:bidi="my-MM"/>
    </w:rPr>
  </w:style>
  <w:style w:type="paragraph" w:styleId="List">
    <w:name w:val="List"/>
    <w:basedOn w:val="Normal"/>
    <w:uiPriority w:val="99"/>
    <w:unhideWhenUsed/>
    <w:rsid w:val="001944D2"/>
    <w:pPr>
      <w:ind w:left="283" w:hanging="283"/>
      <w:contextualSpacing/>
    </w:pPr>
  </w:style>
  <w:style w:type="paragraph" w:styleId="List2">
    <w:name w:val="List 2"/>
    <w:basedOn w:val="Normal"/>
    <w:uiPriority w:val="99"/>
    <w:unhideWhenUsed/>
    <w:rsid w:val="001944D2"/>
    <w:pPr>
      <w:ind w:left="566" w:hanging="283"/>
      <w:contextualSpacing/>
    </w:pPr>
  </w:style>
  <w:style w:type="paragraph" w:styleId="ListBullet">
    <w:name w:val="List Bullet"/>
    <w:basedOn w:val="Normal"/>
    <w:uiPriority w:val="99"/>
    <w:unhideWhenUsed/>
    <w:rsid w:val="001944D2"/>
    <w:pPr>
      <w:numPr>
        <w:numId w:val="9"/>
      </w:numPr>
      <w:contextualSpacing/>
    </w:pPr>
  </w:style>
  <w:style w:type="paragraph" w:styleId="ListContinue">
    <w:name w:val="List Continue"/>
    <w:basedOn w:val="Normal"/>
    <w:uiPriority w:val="99"/>
    <w:unhideWhenUsed/>
    <w:rsid w:val="001944D2"/>
    <w:pPr>
      <w:spacing w:after="120"/>
      <w:ind w:left="283"/>
      <w:contextualSpacing/>
    </w:pPr>
  </w:style>
  <w:style w:type="paragraph" w:styleId="BodyText">
    <w:name w:val="Body Text"/>
    <w:basedOn w:val="Normal"/>
    <w:link w:val="BodyTextChar"/>
    <w:uiPriority w:val="99"/>
    <w:unhideWhenUsed/>
    <w:rsid w:val="001944D2"/>
    <w:pPr>
      <w:spacing w:after="120"/>
    </w:pPr>
  </w:style>
  <w:style w:type="character" w:customStyle="1" w:styleId="BodyTextChar">
    <w:name w:val="Body Text Char"/>
    <w:basedOn w:val="DefaultParagraphFont"/>
    <w:link w:val="BodyText"/>
    <w:uiPriority w:val="99"/>
    <w:rsid w:val="001944D2"/>
    <w:rPr>
      <w:rFonts w:eastAsiaTheme="minorEastAsia" w:cs="Arial Unicode MS"/>
      <w:lang w:eastAsia="zh-CN" w:bidi="my-MM"/>
    </w:rPr>
  </w:style>
  <w:style w:type="paragraph" w:styleId="BodyTextIndent">
    <w:name w:val="Body Text Indent"/>
    <w:basedOn w:val="Normal"/>
    <w:link w:val="BodyTextIndentChar"/>
    <w:uiPriority w:val="99"/>
    <w:semiHidden/>
    <w:unhideWhenUsed/>
    <w:rsid w:val="001944D2"/>
    <w:pPr>
      <w:spacing w:after="120"/>
      <w:ind w:left="283"/>
    </w:pPr>
  </w:style>
  <w:style w:type="character" w:customStyle="1" w:styleId="BodyTextIndentChar">
    <w:name w:val="Body Text Indent Char"/>
    <w:basedOn w:val="DefaultParagraphFont"/>
    <w:link w:val="BodyTextIndent"/>
    <w:uiPriority w:val="99"/>
    <w:semiHidden/>
    <w:rsid w:val="001944D2"/>
    <w:rPr>
      <w:rFonts w:eastAsiaTheme="minorEastAsia" w:cs="Arial Unicode MS"/>
      <w:lang w:eastAsia="zh-CN" w:bidi="my-MM"/>
    </w:rPr>
  </w:style>
  <w:style w:type="paragraph" w:styleId="BodyTextFirstIndent2">
    <w:name w:val="Body Text First Indent 2"/>
    <w:basedOn w:val="BodyTextIndent"/>
    <w:link w:val="BodyTextFirstIndent2Char"/>
    <w:uiPriority w:val="99"/>
    <w:unhideWhenUsed/>
    <w:rsid w:val="001944D2"/>
    <w:pPr>
      <w:spacing w:after="160"/>
      <w:ind w:left="360" w:firstLine="360"/>
    </w:pPr>
  </w:style>
  <w:style w:type="character" w:customStyle="1" w:styleId="BodyTextFirstIndent2Char">
    <w:name w:val="Body Text First Indent 2 Char"/>
    <w:basedOn w:val="BodyTextIndentChar"/>
    <w:link w:val="BodyTextFirstIndent2"/>
    <w:uiPriority w:val="99"/>
    <w:rsid w:val="001944D2"/>
    <w:rPr>
      <w:rFonts w:eastAsiaTheme="minorEastAsia" w:cs="Arial Unicode MS"/>
      <w:lang w:eastAsia="zh-CN" w:bidi="my-MM"/>
    </w:rPr>
  </w:style>
  <w:style w:type="paragraph" w:styleId="BalloonText">
    <w:name w:val="Balloon Text"/>
    <w:basedOn w:val="Normal"/>
    <w:link w:val="BalloonTextChar"/>
    <w:uiPriority w:val="99"/>
    <w:semiHidden/>
    <w:unhideWhenUsed/>
    <w:rsid w:val="009A70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70F7"/>
    <w:rPr>
      <w:rFonts w:ascii="Tahoma" w:eastAsiaTheme="minorEastAsia" w:hAnsi="Tahoma" w:cs="Tahoma"/>
      <w:sz w:val="16"/>
      <w:szCs w:val="16"/>
      <w:lang w:eastAsia="zh-CN" w:bidi="my-MM"/>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C89"/>
    <w:pPr>
      <w:spacing w:after="160" w:line="256" w:lineRule="auto"/>
    </w:pPr>
    <w:rPr>
      <w:rFonts w:eastAsiaTheme="minorEastAsia" w:cs="Arial Unicode MS"/>
      <w:lang w:eastAsia="zh-CN" w:bidi="my-MM"/>
    </w:rPr>
  </w:style>
  <w:style w:type="paragraph" w:styleId="Heading1">
    <w:name w:val="heading 1"/>
    <w:basedOn w:val="Normal"/>
    <w:next w:val="Normal"/>
    <w:link w:val="Heading1Char"/>
    <w:uiPriority w:val="9"/>
    <w:qFormat/>
    <w:rsid w:val="001944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944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944D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1C89"/>
    <w:rPr>
      <w:strike w:val="0"/>
      <w:dstrike w:val="0"/>
      <w:color w:val="2771BB"/>
      <w:u w:val="none"/>
      <w:effect w:val="none"/>
    </w:rPr>
  </w:style>
  <w:style w:type="paragraph" w:styleId="ListParagraph">
    <w:name w:val="List Paragraph"/>
    <w:basedOn w:val="Normal"/>
    <w:uiPriority w:val="34"/>
    <w:qFormat/>
    <w:rsid w:val="00431C89"/>
    <w:pPr>
      <w:ind w:left="720"/>
      <w:contextualSpacing/>
    </w:pPr>
  </w:style>
  <w:style w:type="character" w:customStyle="1" w:styleId="Heading1Char">
    <w:name w:val="Heading 1 Char"/>
    <w:basedOn w:val="DefaultParagraphFont"/>
    <w:link w:val="Heading1"/>
    <w:uiPriority w:val="9"/>
    <w:rsid w:val="001944D2"/>
    <w:rPr>
      <w:rFonts w:asciiTheme="majorHAnsi" w:eastAsiaTheme="majorEastAsia" w:hAnsiTheme="majorHAnsi" w:cstheme="majorBidi"/>
      <w:b/>
      <w:bCs/>
      <w:color w:val="365F91" w:themeColor="accent1" w:themeShade="BF"/>
      <w:sz w:val="28"/>
      <w:szCs w:val="28"/>
      <w:lang w:eastAsia="zh-CN" w:bidi="my-MM"/>
    </w:rPr>
  </w:style>
  <w:style w:type="character" w:customStyle="1" w:styleId="Heading2Char">
    <w:name w:val="Heading 2 Char"/>
    <w:basedOn w:val="DefaultParagraphFont"/>
    <w:link w:val="Heading2"/>
    <w:uiPriority w:val="9"/>
    <w:rsid w:val="001944D2"/>
    <w:rPr>
      <w:rFonts w:asciiTheme="majorHAnsi" w:eastAsiaTheme="majorEastAsia" w:hAnsiTheme="majorHAnsi" w:cstheme="majorBidi"/>
      <w:b/>
      <w:bCs/>
      <w:color w:val="4F81BD" w:themeColor="accent1"/>
      <w:sz w:val="26"/>
      <w:szCs w:val="26"/>
      <w:lang w:eastAsia="zh-CN" w:bidi="my-MM"/>
    </w:rPr>
  </w:style>
  <w:style w:type="character" w:customStyle="1" w:styleId="Heading3Char">
    <w:name w:val="Heading 3 Char"/>
    <w:basedOn w:val="DefaultParagraphFont"/>
    <w:link w:val="Heading3"/>
    <w:uiPriority w:val="9"/>
    <w:rsid w:val="001944D2"/>
    <w:rPr>
      <w:rFonts w:asciiTheme="majorHAnsi" w:eastAsiaTheme="majorEastAsia" w:hAnsiTheme="majorHAnsi" w:cstheme="majorBidi"/>
      <w:b/>
      <w:bCs/>
      <w:color w:val="4F81BD" w:themeColor="accent1"/>
      <w:lang w:eastAsia="zh-CN" w:bidi="my-MM"/>
    </w:rPr>
  </w:style>
  <w:style w:type="paragraph" w:styleId="List">
    <w:name w:val="List"/>
    <w:basedOn w:val="Normal"/>
    <w:uiPriority w:val="99"/>
    <w:unhideWhenUsed/>
    <w:rsid w:val="001944D2"/>
    <w:pPr>
      <w:ind w:left="283" w:hanging="283"/>
      <w:contextualSpacing/>
    </w:pPr>
  </w:style>
  <w:style w:type="paragraph" w:styleId="List2">
    <w:name w:val="List 2"/>
    <w:basedOn w:val="Normal"/>
    <w:uiPriority w:val="99"/>
    <w:unhideWhenUsed/>
    <w:rsid w:val="001944D2"/>
    <w:pPr>
      <w:ind w:left="566" w:hanging="283"/>
      <w:contextualSpacing/>
    </w:pPr>
  </w:style>
  <w:style w:type="paragraph" w:styleId="ListBullet">
    <w:name w:val="List Bullet"/>
    <w:basedOn w:val="Normal"/>
    <w:uiPriority w:val="99"/>
    <w:unhideWhenUsed/>
    <w:rsid w:val="001944D2"/>
    <w:pPr>
      <w:numPr>
        <w:numId w:val="9"/>
      </w:numPr>
      <w:contextualSpacing/>
    </w:pPr>
  </w:style>
  <w:style w:type="paragraph" w:styleId="ListContinue">
    <w:name w:val="List Continue"/>
    <w:basedOn w:val="Normal"/>
    <w:uiPriority w:val="99"/>
    <w:unhideWhenUsed/>
    <w:rsid w:val="001944D2"/>
    <w:pPr>
      <w:spacing w:after="120"/>
      <w:ind w:left="283"/>
      <w:contextualSpacing/>
    </w:pPr>
  </w:style>
  <w:style w:type="paragraph" w:styleId="BodyText">
    <w:name w:val="Body Text"/>
    <w:basedOn w:val="Normal"/>
    <w:link w:val="BodyTextChar"/>
    <w:uiPriority w:val="99"/>
    <w:unhideWhenUsed/>
    <w:rsid w:val="001944D2"/>
    <w:pPr>
      <w:spacing w:after="120"/>
    </w:pPr>
  </w:style>
  <w:style w:type="character" w:customStyle="1" w:styleId="BodyTextChar">
    <w:name w:val="Body Text Char"/>
    <w:basedOn w:val="DefaultParagraphFont"/>
    <w:link w:val="BodyText"/>
    <w:uiPriority w:val="99"/>
    <w:rsid w:val="001944D2"/>
    <w:rPr>
      <w:rFonts w:eastAsiaTheme="minorEastAsia" w:cs="Arial Unicode MS"/>
      <w:lang w:eastAsia="zh-CN" w:bidi="my-MM"/>
    </w:rPr>
  </w:style>
  <w:style w:type="paragraph" w:styleId="BodyTextIndent">
    <w:name w:val="Body Text Indent"/>
    <w:basedOn w:val="Normal"/>
    <w:link w:val="BodyTextIndentChar"/>
    <w:uiPriority w:val="99"/>
    <w:semiHidden/>
    <w:unhideWhenUsed/>
    <w:rsid w:val="001944D2"/>
    <w:pPr>
      <w:spacing w:after="120"/>
      <w:ind w:left="283"/>
    </w:pPr>
  </w:style>
  <w:style w:type="character" w:customStyle="1" w:styleId="BodyTextIndentChar">
    <w:name w:val="Body Text Indent Char"/>
    <w:basedOn w:val="DefaultParagraphFont"/>
    <w:link w:val="BodyTextIndent"/>
    <w:uiPriority w:val="99"/>
    <w:semiHidden/>
    <w:rsid w:val="001944D2"/>
    <w:rPr>
      <w:rFonts w:eastAsiaTheme="minorEastAsia" w:cs="Arial Unicode MS"/>
      <w:lang w:eastAsia="zh-CN" w:bidi="my-MM"/>
    </w:rPr>
  </w:style>
  <w:style w:type="paragraph" w:styleId="BodyTextFirstIndent2">
    <w:name w:val="Body Text First Indent 2"/>
    <w:basedOn w:val="BodyTextIndent"/>
    <w:link w:val="BodyTextFirstIndent2Char"/>
    <w:uiPriority w:val="99"/>
    <w:unhideWhenUsed/>
    <w:rsid w:val="001944D2"/>
    <w:pPr>
      <w:spacing w:after="160"/>
      <w:ind w:left="360" w:firstLine="360"/>
    </w:pPr>
  </w:style>
  <w:style w:type="character" w:customStyle="1" w:styleId="BodyTextFirstIndent2Char">
    <w:name w:val="Body Text First Indent 2 Char"/>
    <w:basedOn w:val="BodyTextIndentChar"/>
    <w:link w:val="BodyTextFirstIndent2"/>
    <w:uiPriority w:val="99"/>
    <w:rsid w:val="001944D2"/>
    <w:rPr>
      <w:rFonts w:eastAsiaTheme="minorEastAsia" w:cs="Arial Unicode MS"/>
      <w:lang w:eastAsia="zh-CN" w:bidi="my-MM"/>
    </w:rPr>
  </w:style>
  <w:style w:type="paragraph" w:styleId="BalloonText">
    <w:name w:val="Balloon Text"/>
    <w:basedOn w:val="Normal"/>
    <w:link w:val="BalloonTextChar"/>
    <w:uiPriority w:val="99"/>
    <w:semiHidden/>
    <w:unhideWhenUsed/>
    <w:rsid w:val="009A70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70F7"/>
    <w:rPr>
      <w:rFonts w:ascii="Tahoma" w:eastAsiaTheme="minorEastAsia" w:hAnsi="Tahoma" w:cs="Tahoma"/>
      <w:sz w:val="16"/>
      <w:szCs w:val="16"/>
      <w:lang w:eastAsia="zh-CN" w:bidi="my-M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093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io.no/studier/program/aas/index.html" TargetMode="External"/><Relationship Id="rId13" Type="http://schemas.openxmlformats.org/officeDocument/2006/relationships/hyperlink" Target="http://www.uio.no/studier/program/aas/studieretninger/arabisk/oppbygging/" TargetMode="External"/><Relationship Id="rId18" Type="http://schemas.openxmlformats.org/officeDocument/2006/relationships/hyperlink" Target="http://www.uio.no/studier/emner/hf/ikos/EXFAC03-MESA/index.html" TargetMode="External"/><Relationship Id="rId3" Type="http://schemas.microsoft.com/office/2007/relationships/stylesWithEffects" Target="stylesWithEffects.xml"/><Relationship Id="rId21" Type="http://schemas.openxmlformats.org/officeDocument/2006/relationships/hyperlink" Target="http://www.uio.no/studier/emner/hf/ifikk/EXPHIL03/index.html" TargetMode="External"/><Relationship Id="rId7" Type="http://schemas.openxmlformats.org/officeDocument/2006/relationships/hyperlink" Target="https://www.ox.ac.uk/admissions/undergraduate/courses-listing/european-and-middleeastern-languages?wssl=1" TargetMode="External"/><Relationship Id="rId12" Type="http://schemas.openxmlformats.org/officeDocument/2006/relationships/hyperlink" Target="http://www.uio.no/studier/emner/hf/ikos/MONA3000/index.html" TargetMode="External"/><Relationship Id="rId17" Type="http://schemas.openxmlformats.org/officeDocument/2006/relationships/hyperlink" Target="http://www.uio.no/studier/emner/hf/ikos/ARA1020/index.html" TargetMode="External"/><Relationship Id="rId2" Type="http://schemas.openxmlformats.org/officeDocument/2006/relationships/styles" Target="styles.xml"/><Relationship Id="rId16" Type="http://schemas.openxmlformats.org/officeDocument/2006/relationships/hyperlink" Target="http://www.uio.no/studier/program/aas/studieretninger/arabisk/oppbygging/" TargetMode="External"/><Relationship Id="rId20" Type="http://schemas.openxmlformats.org/officeDocument/2006/relationships/hyperlink" Target="http://www.uio.no/studier/emner/hf/ikos/ARA1010/index.html" TargetMode="External"/><Relationship Id="rId1" Type="http://schemas.openxmlformats.org/officeDocument/2006/relationships/numbering" Target="numbering.xml"/><Relationship Id="rId6" Type="http://schemas.openxmlformats.org/officeDocument/2006/relationships/hyperlink" Target="http://www.uio.no/studier/emnegrupper/hf/40OMR-MONA/" TargetMode="External"/><Relationship Id="rId11" Type="http://schemas.openxmlformats.org/officeDocument/2006/relationships/hyperlink" Target="http://www.uio.no/studier/program/aas/studieretninger/arabisk/oppbyggin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io.no/studier/emner/hf/ikos/ARA1030/index.html" TargetMode="External"/><Relationship Id="rId23" Type="http://schemas.openxmlformats.org/officeDocument/2006/relationships/fontTable" Target="fontTable.xml"/><Relationship Id="rId10" Type="http://schemas.openxmlformats.org/officeDocument/2006/relationships/hyperlink" Target="http://www.uio.no/studier/program/aas/studieretninger/arabisk/oppbygging/" TargetMode="External"/><Relationship Id="rId19" Type="http://schemas.openxmlformats.org/officeDocument/2006/relationships/hyperlink" Target="http://www.uio.no/studier/program/aas/studieretninger/arabisk/oppbygging/" TargetMode="External"/><Relationship Id="rId4" Type="http://schemas.openxmlformats.org/officeDocument/2006/relationships/settings" Target="settings.xml"/><Relationship Id="rId9" Type="http://schemas.openxmlformats.org/officeDocument/2006/relationships/hyperlink" Target="http://www.uio.no/studier/emnegrupper/hf/40OMR-MONA/" TargetMode="External"/><Relationship Id="rId14" Type="http://schemas.openxmlformats.org/officeDocument/2006/relationships/hyperlink" Target="http://www.uio.no/studier/program/aas/studieretninger/arabisk/oppbygging/" TargetMode="External"/><Relationship Id="rId22" Type="http://schemas.openxmlformats.org/officeDocument/2006/relationships/hyperlink" Target="http://www.uio.no/studier/emner/hf/ikos/MONA1000/index.html"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866F4205.dotm</Template>
  <TotalTime>1</TotalTime>
  <Pages>8</Pages>
  <Words>3864</Words>
  <Characters>20484</Characters>
  <Application>Microsoft Office Word</Application>
  <DocSecurity>4</DocSecurity>
  <Lines>170</Lines>
  <Paragraphs>48</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Universitetet i Oslo</Company>
  <LinksUpToDate>false</LinksUpToDate>
  <CharactersWithSpaces>24300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joelfern</dc:creator>
  <cp:lastModifiedBy>Hanne Skramstad</cp:lastModifiedBy>
  <cp:revision>2</cp:revision>
  <cp:lastPrinted>2017-01-04T11:12:00Z</cp:lastPrinted>
  <dcterms:created xsi:type="dcterms:W3CDTF">2017-01-04T11:14:00Z</dcterms:created>
  <dcterms:modified xsi:type="dcterms:W3CDTF">2017-01-04T11:14:00Z</dcterms:modified>
</cp:coreProperties>
</file>