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739A" w:rsidRDefault="00A6739A" w:rsidP="00574517">
      <w:pPr>
        <w:pStyle w:val="Georgia11spacing0after"/>
      </w:pPr>
      <w:r>
        <w:t>Til:</w:t>
      </w:r>
      <w:r w:rsidR="00FB5653">
        <w:t xml:space="preserve"> </w:t>
      </w:r>
      <w:r w:rsidR="00723D88">
        <w:t>Universitetsdirektøren</w:t>
      </w:r>
    </w:p>
    <w:p w:rsidR="00170244" w:rsidRPr="008766DC" w:rsidRDefault="00170244" w:rsidP="008766DC">
      <w:pPr>
        <w:pStyle w:val="Georgia11spacing0after"/>
      </w:pPr>
      <w:bookmarkStart w:id="0" w:name="INTERNEMOTTAKERETABELL"/>
      <w:bookmarkEnd w:id="0"/>
    </w:p>
    <w:p w:rsidR="00A6739A" w:rsidRDefault="00A6739A" w:rsidP="00556ECF">
      <w:pPr>
        <w:pStyle w:val="Georgia11spacing0after"/>
      </w:pPr>
    </w:p>
    <w:p w:rsidR="00170244" w:rsidRDefault="00170244" w:rsidP="00556ECF">
      <w:pPr>
        <w:pStyle w:val="Georgia11spacing0after"/>
      </w:pPr>
    </w:p>
    <w:tbl>
      <w:tblPr>
        <w:tblW w:w="0" w:type="auto"/>
        <w:tblCellMar>
          <w:left w:w="0" w:type="dxa"/>
          <w:right w:w="0" w:type="dxa"/>
        </w:tblCellMar>
        <w:tblLook w:val="04A0" w:firstRow="1" w:lastRow="0" w:firstColumn="1" w:lastColumn="0" w:noHBand="0" w:noVBand="1"/>
      </w:tblPr>
      <w:tblGrid>
        <w:gridCol w:w="993"/>
        <w:gridCol w:w="1417"/>
        <w:gridCol w:w="7228"/>
      </w:tblGrid>
      <w:tr w:rsidR="00F26702" w:rsidRPr="0096155B" w:rsidTr="0016697A">
        <w:trPr>
          <w:trHeight w:val="256"/>
        </w:trPr>
        <w:tc>
          <w:tcPr>
            <w:tcW w:w="993" w:type="dxa"/>
            <w:vAlign w:val="bottom"/>
          </w:tcPr>
          <w:p w:rsidR="00F26702" w:rsidRPr="008766DC" w:rsidRDefault="00F26702" w:rsidP="00FB5653">
            <w:pPr>
              <w:pStyle w:val="Georigia9Bunntekst"/>
            </w:pPr>
            <w:r w:rsidRPr="008766DC">
              <w:t>Dato:</w:t>
            </w:r>
            <w:r w:rsidR="00FB5653">
              <w:t xml:space="preserve"> </w:t>
            </w:r>
            <w:r w:rsidR="0025314F">
              <w:t>1</w:t>
            </w:r>
            <w:r w:rsidR="00FB5653">
              <w:t>6</w:t>
            </w:r>
            <w:r w:rsidR="0025314F">
              <w:t>.</w:t>
            </w:r>
            <w:r w:rsidR="00FB5653">
              <w:t>1</w:t>
            </w:r>
            <w:r w:rsidR="0025314F">
              <w:t>.</w:t>
            </w:r>
            <w:r w:rsidR="00A453F8">
              <w:t>2012</w:t>
            </w:r>
          </w:p>
        </w:tc>
        <w:tc>
          <w:tcPr>
            <w:tcW w:w="1417" w:type="dxa"/>
            <w:vAlign w:val="bottom"/>
          </w:tcPr>
          <w:p w:rsidR="00F26702" w:rsidRPr="0096155B" w:rsidRDefault="00F26702" w:rsidP="00E60829">
            <w:pPr>
              <w:pStyle w:val="Georigia9Bunntekst"/>
            </w:pPr>
          </w:p>
        </w:tc>
        <w:tc>
          <w:tcPr>
            <w:tcW w:w="7228" w:type="dxa"/>
            <w:vMerge w:val="restart"/>
            <w:vAlign w:val="bottom"/>
          </w:tcPr>
          <w:p w:rsidR="00F26702" w:rsidRPr="00AE46FF" w:rsidRDefault="00F26702" w:rsidP="005F6C42">
            <w:pPr>
              <w:pStyle w:val="Georgia11UOff"/>
            </w:pPr>
            <w:bookmarkStart w:id="1" w:name="UOFFPARAGRAF"/>
            <w:bookmarkEnd w:id="1"/>
          </w:p>
        </w:tc>
      </w:tr>
      <w:tr w:rsidR="00051671" w:rsidRPr="0096155B" w:rsidTr="00051671">
        <w:trPr>
          <w:trHeight w:val="268"/>
        </w:trPr>
        <w:tc>
          <w:tcPr>
            <w:tcW w:w="993" w:type="dxa"/>
            <w:vAlign w:val="bottom"/>
          </w:tcPr>
          <w:p w:rsidR="00051671" w:rsidRPr="008766DC" w:rsidRDefault="00051671" w:rsidP="00FB5653">
            <w:pPr>
              <w:pStyle w:val="Georigia9Bunntekst"/>
            </w:pPr>
            <w:r>
              <w:t>Saksnr.</w:t>
            </w:r>
            <w:r w:rsidRPr="008766DC">
              <w:t>.:</w:t>
            </w:r>
            <w:r w:rsidR="007D2125">
              <w:t xml:space="preserve"> </w:t>
            </w:r>
          </w:p>
        </w:tc>
        <w:tc>
          <w:tcPr>
            <w:tcW w:w="1417" w:type="dxa"/>
            <w:vAlign w:val="bottom"/>
          </w:tcPr>
          <w:p w:rsidR="00051671" w:rsidRPr="0096155B" w:rsidRDefault="00051671" w:rsidP="00E60829">
            <w:pPr>
              <w:pStyle w:val="Georigia9Bunntekst"/>
            </w:pPr>
          </w:p>
        </w:tc>
        <w:tc>
          <w:tcPr>
            <w:tcW w:w="7228" w:type="dxa"/>
            <w:vMerge/>
          </w:tcPr>
          <w:p w:rsidR="00051671" w:rsidRPr="0096155B" w:rsidRDefault="00051671" w:rsidP="0096155B">
            <w:pPr>
              <w:pStyle w:val="Georigia9Bunntekst"/>
            </w:pPr>
          </w:p>
        </w:tc>
      </w:tr>
    </w:tbl>
    <w:p w:rsidR="00FB5653" w:rsidRDefault="00FB5653" w:rsidP="00FB5653">
      <w:pPr>
        <w:pStyle w:val="Overskrift1"/>
      </w:pPr>
      <w:bookmarkStart w:id="2" w:name="VEDLEGG"/>
      <w:bookmarkStart w:id="3" w:name="INTERNKOPITILTABELL"/>
      <w:bookmarkEnd w:id="2"/>
      <w:bookmarkEnd w:id="3"/>
      <w:r>
        <w:t>Administrative IT-systemer</w:t>
      </w:r>
    </w:p>
    <w:p w:rsidR="00FB5653" w:rsidRDefault="00FB5653" w:rsidP="00FB5653">
      <w:r>
        <w:t>Vi viser til første del innstilling fra plangruppen for administrative IT-systemer under IHR. Det bes om synspunkter knyttet til innstillingen, og særskilt knyttet til noen spesifikke forhold.</w:t>
      </w:r>
    </w:p>
    <w:p w:rsidR="00FB5653" w:rsidRDefault="00FB5653" w:rsidP="00FB5653">
      <w:pPr>
        <w:pStyle w:val="Overskrift2"/>
      </w:pPr>
      <w:r>
        <w:t xml:space="preserve">Overordnet </w:t>
      </w:r>
    </w:p>
    <w:p w:rsidR="00FB5653" w:rsidRDefault="00FB5653" w:rsidP="00FB5653">
      <w:r>
        <w:t>OPA slutter seg til de forslag som fremmes i innstillingen, og mener de hovedgrep som skisseres vil gi en god forvaltning av de administrative IT-systemene. Vi oppfatter det dog at innstillingen forslag til løsninger er forslag som det må foretas justeringer i forhold når forslagene skal implementeres, og justeres når erfaring er innhentet.</w:t>
      </w:r>
    </w:p>
    <w:p w:rsidR="00FB5653" w:rsidRDefault="00FB5653" w:rsidP="00FB5653">
      <w:r>
        <w:t>Vi konstaterer at fokuset har vært knyttet til de administrative IT-systemene, og forutsetter at man på et senere tidspunkt vil se på IT-systemer som skal støtte våre primære oppgaver innen forskning og undervisning.</w:t>
      </w:r>
    </w:p>
    <w:p w:rsidR="00FB5653" w:rsidRPr="00EC2192" w:rsidRDefault="00FB5653" w:rsidP="00FB5653">
      <w:pPr>
        <w:rPr>
          <w:i/>
        </w:rPr>
      </w:pPr>
      <w:r>
        <w:t>På side 3 påpekes det at «</w:t>
      </w:r>
      <w:r w:rsidRPr="00EC2192">
        <w:rPr>
          <w:i/>
        </w:rPr>
        <w:t xml:space="preserve">alle prosessene i livssyklusen bør styres av følgende grunnleggende mål eller prinsipper: </w:t>
      </w:r>
    </w:p>
    <w:p w:rsidR="00FB5653" w:rsidRPr="00EC2192" w:rsidRDefault="00FB5653" w:rsidP="00FB5653">
      <w:pPr>
        <w:pStyle w:val="Listeavsnitt"/>
        <w:numPr>
          <w:ilvl w:val="0"/>
          <w:numId w:val="3"/>
        </w:numPr>
        <w:rPr>
          <w:i/>
        </w:rPr>
      </w:pPr>
      <w:r w:rsidRPr="00EC2192">
        <w:rPr>
          <w:i/>
        </w:rPr>
        <w:t>Systemer og løsninger må være styrbare i den forstand at organisasjonen må kunne påvirke systemenes funksjonalitet, og ikke motsatt at systemene styrer våre arbeidsprosesser</w:t>
      </w:r>
      <w:r>
        <w:rPr>
          <w:i/>
        </w:rPr>
        <w:t>»</w:t>
      </w:r>
    </w:p>
    <w:p w:rsidR="00FB5653" w:rsidRDefault="00FB5653" w:rsidP="00FB5653">
      <w:r>
        <w:t>OPA vil dog påpeke at selv om kan være ønskelig, så vil det ofte være slik at nye systemer forutsetter at endringsprosesser i arbeidsprosessene. Og det kan virke som om dette står i motstrid mot den beskrivelsen som gis på side 2: «</w:t>
      </w:r>
      <w:r w:rsidRPr="00BA7F75">
        <w:rPr>
          <w:i/>
        </w:rPr>
        <w:t>All empiri tilsier at Universitetets organisasjon burde vært revurdert og sannsynligvis endret i takt med nye systemer og arbeidsprosesser»</w:t>
      </w:r>
      <w:r>
        <w:t xml:space="preserve">.  </w:t>
      </w:r>
    </w:p>
    <w:p w:rsidR="00FB5653" w:rsidRDefault="00FB5653" w:rsidP="00FB5653">
      <w:r>
        <w:t>OPA ønsker i den sammenheng og påpeke at utvikling av egne systemer, eller tilpasninger av «standard systemer» ofte medfører både økt risiko så vel som økte kostnader både i form av utvikling og vedlikehold av systemet.</w:t>
      </w:r>
    </w:p>
    <w:p w:rsidR="00FB5653" w:rsidRDefault="00FB5653" w:rsidP="00FB5653">
      <w:r>
        <w:t xml:space="preserve">Beslutningen om å etablere </w:t>
      </w:r>
      <w:r w:rsidRPr="00BA7F75">
        <w:t>et råd</w:t>
      </w:r>
      <w:r>
        <w:t xml:space="preserve">givende arkitekturråd for hele </w:t>
      </w:r>
      <w:r w:rsidRPr="00BA7F75">
        <w:t>universitetssektoren med KD som eier og Uninett som sekretariat</w:t>
      </w:r>
      <w:r>
        <w:t>, er i innstillingen kort behandlet. OPA forutsettes at betydningen av dette blir tydeliggjort på et senere tidspunkt, da dette potensielt kan få stor betydning.</w:t>
      </w:r>
    </w:p>
    <w:p w:rsidR="00FB5653" w:rsidRDefault="00FB5653" w:rsidP="00FB5653">
      <w:r w:rsidRPr="00764C8B">
        <w:t>Når det gjelder kapittel 6 Rammeverk for utøvelsen av systemeierskapet</w:t>
      </w:r>
      <w:r>
        <w:t xml:space="preserve"> så slutter vi oss til forslagene men ønsker å påpeke at de foreslåtte ansvarspunktene i «Ansvars- og myndighetskartene» virker fornuftige men at her kan imidlertid praksis og erfaring etter hvert tilsi at noe kan forenkles eller forandres. Det er også viktig at det gjennomføres på en slik måte at det ikke oppfattes som en «byråkratisering» i negativ forstand.</w:t>
      </w:r>
    </w:p>
    <w:p w:rsidR="00FB5653" w:rsidRDefault="00FB5653" w:rsidP="00FB5653">
      <w:r>
        <w:t>OPA mener videre at man bør vurdere nærmere om man bør opprette en felles operativ forvaltningsgruppe i SA for de administrative IS-systemene.</w:t>
      </w:r>
    </w:p>
    <w:p w:rsidR="00FB5653" w:rsidRDefault="00FB5653" w:rsidP="00FB5653">
      <w:r>
        <w:t xml:space="preserve">OPA vil tilslutt påpeke at forslaget stiller krav til at både </w:t>
      </w:r>
      <w:r w:rsidRPr="00FB5653">
        <w:t xml:space="preserve">kompetansen </w:t>
      </w:r>
      <w:r>
        <w:t xml:space="preserve">så vel som ressurser </w:t>
      </w:r>
      <w:r w:rsidRPr="00FB5653">
        <w:t>som må være på plass i de ulike rollene</w:t>
      </w:r>
      <w:r>
        <w:t xml:space="preserve"> som beskrives. Vi forutsetter at men i det videre arbeidet påser at det stilles </w:t>
      </w:r>
      <w:r w:rsidRPr="00FB5653">
        <w:t>krav til dokumentasjon i saksbehandlingen/beslutningen til de nyopprettede o</w:t>
      </w:r>
      <w:r>
        <w:t>rganene.</w:t>
      </w:r>
    </w:p>
    <w:p w:rsidR="00FB5653" w:rsidRDefault="00FB5653" w:rsidP="00FB5653"/>
    <w:p w:rsidR="00FB5653" w:rsidRDefault="00FB5653" w:rsidP="00FB5653">
      <w:pPr>
        <w:pStyle w:val="Overskrift2"/>
      </w:pPr>
      <w:r>
        <w:t>De konkrete spørsmålene som et stilt</w:t>
      </w:r>
    </w:p>
    <w:p w:rsidR="00FB5653" w:rsidRDefault="00FB5653" w:rsidP="00FB5653">
      <w:pPr>
        <w:pStyle w:val="Listeavsnitt"/>
        <w:numPr>
          <w:ilvl w:val="0"/>
          <w:numId w:val="1"/>
        </w:numPr>
        <w:rPr>
          <w:i/>
        </w:rPr>
      </w:pPr>
      <w:r w:rsidRPr="004B09B2">
        <w:rPr>
          <w:rFonts w:ascii="Tms Rmn" w:hAnsi="Tms Rmn" w:cs="Tms Rmn"/>
          <w:color w:val="000000"/>
          <w:szCs w:val="24"/>
        </w:rPr>
        <w:t xml:space="preserve">Den strategiske koordineringsgruppen: </w:t>
      </w:r>
      <w:r w:rsidRPr="004B09B2">
        <w:rPr>
          <w:rFonts w:ascii="Tms Rmn" w:hAnsi="Tms Rmn" w:cs="Tms Rmn"/>
          <w:color w:val="000000"/>
          <w:szCs w:val="24"/>
        </w:rPr>
        <w:br/>
      </w:r>
      <w:r w:rsidRPr="004B09B2">
        <w:rPr>
          <w:rFonts w:ascii="Tms Rmn" w:hAnsi="Tms Rmn" w:cs="Tms Rmn"/>
          <w:color w:val="000000"/>
          <w:szCs w:val="24"/>
        </w:rPr>
        <w:br/>
        <w:t xml:space="preserve">Hvordan bør sammensetningen av denne være? </w:t>
      </w:r>
      <w:r w:rsidRPr="004B09B2">
        <w:rPr>
          <w:rFonts w:ascii="Tms Rmn" w:hAnsi="Tms Rmn" w:cs="Tms Rmn"/>
          <w:color w:val="000000"/>
          <w:szCs w:val="24"/>
        </w:rPr>
        <w:br/>
      </w:r>
      <w:r w:rsidRPr="007627B8">
        <w:rPr>
          <w:rFonts w:ascii="Tms Rmn" w:hAnsi="Tms Rmn" w:cs="Tms Rmn"/>
          <w:b/>
          <w:color w:val="000000"/>
          <w:szCs w:val="24"/>
          <w:u w:val="single"/>
        </w:rPr>
        <w:t>Høringssvar:</w:t>
      </w:r>
      <w:r>
        <w:rPr>
          <w:rFonts w:ascii="Tms Rmn" w:hAnsi="Tms Rmn" w:cs="Tms Rmn"/>
          <w:color w:val="000000"/>
          <w:szCs w:val="24"/>
        </w:rPr>
        <w:t xml:space="preserve"> </w:t>
      </w:r>
      <w:r w:rsidRPr="007627B8">
        <w:rPr>
          <w:i/>
        </w:rPr>
        <w:t xml:space="preserve">Koordineringsgruppen bør ikke være for stor for å være handlekraftig/operativ. </w:t>
      </w:r>
      <w:r>
        <w:rPr>
          <w:i/>
        </w:rPr>
        <w:t>OPA forutsetter at vi blir representert i gruppen gitt vår systemportefølje.</w:t>
      </w:r>
      <w:r w:rsidRPr="007627B8">
        <w:rPr>
          <w:i/>
        </w:rPr>
        <w:t xml:space="preserve"> </w:t>
      </w:r>
    </w:p>
    <w:p w:rsidR="00FB5653" w:rsidRPr="007627B8" w:rsidRDefault="00FB5653" w:rsidP="00FB5653">
      <w:pPr>
        <w:pStyle w:val="Listeavsnitt"/>
        <w:rPr>
          <w:i/>
        </w:rPr>
      </w:pPr>
    </w:p>
    <w:p w:rsidR="00FB5653" w:rsidRPr="00E11BC3" w:rsidRDefault="00FB5653" w:rsidP="00FB5653">
      <w:pPr>
        <w:pStyle w:val="Listeavsnitt"/>
        <w:numPr>
          <w:ilvl w:val="0"/>
          <w:numId w:val="1"/>
        </w:numPr>
        <w:ind w:left="708"/>
        <w:rPr>
          <w:i/>
        </w:rPr>
      </w:pPr>
      <w:r w:rsidRPr="00E11BC3">
        <w:rPr>
          <w:rFonts w:ascii="Tms Rmn" w:hAnsi="Tms Rmn" w:cs="Tms Rmn"/>
          <w:color w:val="000000"/>
          <w:szCs w:val="24"/>
        </w:rPr>
        <w:t xml:space="preserve">Rådgivnings- og sekretariatsfunksjonen: </w:t>
      </w:r>
      <w:r w:rsidRPr="00E11BC3">
        <w:rPr>
          <w:rFonts w:ascii="Tms Rmn" w:hAnsi="Tms Rmn" w:cs="Tms Rmn"/>
          <w:color w:val="000000"/>
          <w:szCs w:val="24"/>
        </w:rPr>
        <w:br/>
        <w:t xml:space="preserve">I innstillingen er det foreslått at denne enheten inntil videre legges til USIT, og at dette evalueres etter at plangruppen for roller og ansvar har ferdigstilt sitt arbeid. Hvor mener dere at denne enheten organisatorisk bør plasseres? </w:t>
      </w:r>
      <w:r w:rsidRPr="00E11BC3">
        <w:rPr>
          <w:rFonts w:ascii="Tms Rmn" w:hAnsi="Tms Rmn" w:cs="Tms Rmn"/>
          <w:color w:val="000000"/>
          <w:szCs w:val="24"/>
        </w:rPr>
        <w:br/>
      </w:r>
      <w:r w:rsidRPr="00E11BC3">
        <w:rPr>
          <w:rFonts w:ascii="Tms Rmn" w:hAnsi="Tms Rmn" w:cs="Tms Rmn"/>
          <w:b/>
          <w:color w:val="000000"/>
          <w:szCs w:val="24"/>
          <w:u w:val="single"/>
        </w:rPr>
        <w:t>Høringssvar:</w:t>
      </w:r>
      <w:r w:rsidRPr="00E11BC3">
        <w:rPr>
          <w:rFonts w:ascii="Tms Rmn" w:hAnsi="Tms Rmn" w:cs="Tms Rmn"/>
          <w:color w:val="000000"/>
          <w:szCs w:val="24"/>
        </w:rPr>
        <w:t xml:space="preserve"> </w:t>
      </w:r>
      <w:r w:rsidRPr="00E11BC3">
        <w:rPr>
          <w:i/>
        </w:rPr>
        <w:t>Det er viktig at systemeierne er sterkt involvert i rådgivningsgruppen med en reell medvirkning. Vi kan se fordeler ved at gruppen forankres i USIT fordi det er mange» daglige oppgaver» hvor det ofte er behov for mer IT-bistand og kommunikasjonslinjene blir kortest ved en slik plassering. Ved en organisatorisk plassering i USIT får gruppen samtidig en nærhet til generelle forhold som kan ha betydning for rådgivningsfunksjonen.  Dog gir dette dog en utfordring da USIT i en rekke sammenhenger også vil være leverandør, plasseringen bør derfor vurderes på nytt etter noe tid.</w:t>
      </w:r>
    </w:p>
    <w:p w:rsidR="00FB5653" w:rsidRDefault="00FB5653" w:rsidP="00FB5653">
      <w:pPr>
        <w:ind w:left="708"/>
        <w:rPr>
          <w:i/>
        </w:rPr>
      </w:pPr>
      <w:r w:rsidRPr="004B09B2">
        <w:rPr>
          <w:rFonts w:ascii="Tms Rmn" w:hAnsi="Tms Rmn" w:cs="Tms Rmn"/>
          <w:color w:val="000000"/>
          <w:szCs w:val="24"/>
        </w:rPr>
        <w:t xml:space="preserve">Hvilken kompetanse bør denne enheten ha selv, hva bør hentes fra andre steder i organisasjonen og hva bør eventuelt hentes utenfor UiO? </w:t>
      </w:r>
      <w:r w:rsidRPr="004B09B2">
        <w:rPr>
          <w:rFonts w:ascii="Tms Rmn" w:hAnsi="Tms Rmn" w:cs="Tms Rmn"/>
          <w:color w:val="000000"/>
          <w:szCs w:val="24"/>
        </w:rPr>
        <w:br/>
      </w:r>
      <w:r w:rsidRPr="007627B8">
        <w:rPr>
          <w:rFonts w:ascii="Tms Rmn" w:hAnsi="Tms Rmn" w:cs="Tms Rmn"/>
          <w:b/>
          <w:color w:val="000000"/>
          <w:szCs w:val="24"/>
          <w:u w:val="single"/>
        </w:rPr>
        <w:t>Høringssvar:</w:t>
      </w:r>
      <w:r>
        <w:rPr>
          <w:rFonts w:ascii="Tms Rmn" w:hAnsi="Tms Rmn" w:cs="Tms Rmn"/>
          <w:color w:val="000000"/>
          <w:szCs w:val="24"/>
        </w:rPr>
        <w:t xml:space="preserve"> </w:t>
      </w:r>
      <w:r>
        <w:rPr>
          <w:i/>
        </w:rPr>
        <w:t>Med en plassering i USIT vil gruppen få tett kontakt med IT-området og spesielt med grensesnittsystemer. Den øvrige USIT-organisasjonen må være bidragsgivere til denne enheten bl.a. for å fange opp generelle trender o.a. på IT-området.</w:t>
      </w:r>
    </w:p>
    <w:p w:rsidR="00FB5653" w:rsidRDefault="00FB5653" w:rsidP="00FB5653">
      <w:pPr>
        <w:ind w:left="708"/>
        <w:rPr>
          <w:i/>
        </w:rPr>
      </w:pPr>
      <w:r>
        <w:rPr>
          <w:i/>
        </w:rPr>
        <w:t>Rådgivnings/sekretariatsgruppen bør gjennom systemeierne holde kontakten og oversikten med leverandører og systemtrender som gjelder det enkelte system. Når det gjelder teknisk drift, system-vedlikehold og -utvikling bør kompetansebehovet vurderes for det enkelte system. Dette følger av at det vil være flere ulike systemløsninger(egenutvikling, standardsystem, kjøp av tjenester) som krever ulik grad av på- og medvirkning. Gruppen bør med fordel knytte til seg en nettverk av eksterne konsulenter som kan vurdere de ulike oppgavene som skal løses, avhengig av oppgavenes art og bakgrunn.</w:t>
      </w:r>
    </w:p>
    <w:p w:rsidR="00FB5653" w:rsidRPr="00F3559D" w:rsidRDefault="00FB5653" w:rsidP="00FB5653">
      <w:pPr>
        <w:pStyle w:val="Listeavsnitt"/>
      </w:pPr>
    </w:p>
    <w:p w:rsidR="00FB5653" w:rsidRPr="00ED1B09" w:rsidRDefault="00FB5653" w:rsidP="00FB5653">
      <w:pPr>
        <w:ind w:left="708"/>
        <w:rPr>
          <w:i/>
        </w:rPr>
      </w:pPr>
      <w:r w:rsidRPr="004B09B2">
        <w:rPr>
          <w:rFonts w:ascii="Tms Rmn" w:hAnsi="Tms Rmn" w:cs="Tms Rmn"/>
          <w:color w:val="000000"/>
          <w:szCs w:val="24"/>
        </w:rPr>
        <w:t>Systemeierskape</w:t>
      </w:r>
      <w:r>
        <w:rPr>
          <w:rFonts w:ascii="Tms Rmn" w:hAnsi="Tms Rmn" w:cs="Tms Rmn"/>
          <w:color w:val="000000"/>
          <w:szCs w:val="24"/>
        </w:rPr>
        <w:t xml:space="preserve">t: </w:t>
      </w:r>
      <w:r>
        <w:rPr>
          <w:rFonts w:ascii="Tms Rmn" w:hAnsi="Tms Rmn" w:cs="Tms Rmn"/>
          <w:color w:val="000000"/>
          <w:szCs w:val="24"/>
        </w:rPr>
        <w:br/>
      </w:r>
      <w:r>
        <w:rPr>
          <w:rFonts w:ascii="Tms Rmn" w:hAnsi="Tms Rmn" w:cs="Tms Rmn"/>
          <w:color w:val="000000"/>
          <w:szCs w:val="24"/>
        </w:rPr>
        <w:br/>
      </w:r>
      <w:r w:rsidRPr="004B09B2">
        <w:rPr>
          <w:rFonts w:ascii="Tms Rmn" w:hAnsi="Tms Rmn" w:cs="Tms Rmn"/>
          <w:color w:val="000000"/>
          <w:szCs w:val="24"/>
        </w:rPr>
        <w:t xml:space="preserve">I innstillingen foreslås det at systemeierskapet for de store systemene legges til den enkelte fagdirektør. Er dette en hensiktsmessig plassering? </w:t>
      </w:r>
      <w:r w:rsidRPr="004B09B2">
        <w:rPr>
          <w:rFonts w:ascii="Tms Rmn" w:hAnsi="Tms Rmn" w:cs="Tms Rmn"/>
          <w:color w:val="000000"/>
          <w:szCs w:val="24"/>
        </w:rPr>
        <w:br/>
      </w:r>
      <w:r w:rsidRPr="004022B3">
        <w:rPr>
          <w:rFonts w:ascii="Tms Rmn" w:hAnsi="Tms Rmn" w:cs="Tms Rmn"/>
          <w:b/>
          <w:color w:val="000000"/>
          <w:szCs w:val="24"/>
          <w:u w:val="single"/>
        </w:rPr>
        <w:t>Høringssvar:</w:t>
      </w:r>
      <w:r>
        <w:rPr>
          <w:rFonts w:ascii="Tms Rmn" w:hAnsi="Tms Rmn" w:cs="Tms Rmn"/>
          <w:color w:val="000000"/>
          <w:szCs w:val="24"/>
        </w:rPr>
        <w:t xml:space="preserve"> </w:t>
      </w:r>
      <w:r>
        <w:rPr>
          <w:i/>
        </w:rPr>
        <w:t>Som fagansvarlig er det viktig at fagdirektør har den beste muligheten til å utøve sitt fagansvar. Systemtekniske løsninger er kombinert med personellressursen de viktigste verktøyene for dette. Det er derfor viktig at fagdirektør har full kontroll på de mulighetene som finnes til disposisjon. Dette forutsetter imidlertid at nødvendig IT-kompetansen er tilgjengelig hos systemeier (jf. svar på neste spørsmål).</w:t>
      </w:r>
    </w:p>
    <w:p w:rsidR="00FB5653" w:rsidRDefault="00FB5653" w:rsidP="00FB5653">
      <w:pPr>
        <w:pStyle w:val="Listeavsnitt"/>
      </w:pPr>
    </w:p>
    <w:p w:rsidR="00FB5653" w:rsidRDefault="00FB5653" w:rsidP="00FB5653">
      <w:pPr>
        <w:pStyle w:val="Listeavsnitt"/>
        <w:rPr>
          <w:i/>
        </w:rPr>
      </w:pPr>
      <w:r w:rsidRPr="004B09B2">
        <w:rPr>
          <w:rFonts w:ascii="Tms Rmn" w:hAnsi="Tms Rmn" w:cs="Tms Rmn"/>
          <w:color w:val="000000"/>
          <w:szCs w:val="24"/>
        </w:rPr>
        <w:t xml:space="preserve">Bør det bygges opp spesiell IT-kompetanse rundt den enkelte systemeier? </w:t>
      </w:r>
      <w:r w:rsidRPr="004B09B2">
        <w:rPr>
          <w:rFonts w:ascii="Tms Rmn" w:hAnsi="Tms Rmn" w:cs="Tms Rmn"/>
          <w:color w:val="000000"/>
          <w:szCs w:val="24"/>
        </w:rPr>
        <w:br/>
      </w:r>
      <w:r w:rsidRPr="004022B3">
        <w:rPr>
          <w:rFonts w:ascii="Tms Rmn" w:hAnsi="Tms Rmn" w:cs="Tms Rmn"/>
          <w:b/>
          <w:color w:val="000000"/>
          <w:szCs w:val="24"/>
          <w:u w:val="single"/>
        </w:rPr>
        <w:t>Høringssvar</w:t>
      </w:r>
      <w:r>
        <w:rPr>
          <w:rFonts w:ascii="Tms Rmn" w:hAnsi="Tms Rmn" w:cs="Tms Rmn"/>
          <w:color w:val="000000"/>
          <w:szCs w:val="24"/>
        </w:rPr>
        <w:t xml:space="preserve">: </w:t>
      </w:r>
      <w:r w:rsidRPr="004818AD">
        <w:rPr>
          <w:rFonts w:ascii="Tms Rmn" w:hAnsi="Tms Rmn" w:cs="Tms Rmn"/>
          <w:i/>
          <w:color w:val="000000"/>
          <w:szCs w:val="24"/>
        </w:rPr>
        <w:t>De</w:t>
      </w:r>
      <w:r w:rsidRPr="004818AD">
        <w:rPr>
          <w:i/>
        </w:rPr>
        <w:t>t</w:t>
      </w:r>
      <w:r>
        <w:rPr>
          <w:i/>
        </w:rPr>
        <w:t xml:space="preserve"> er viktig at systemenes muligheter blir utnyttet optimalt. Det er normalt systemeier som best kjenner de utfordringer som skal løses, og systemets funksjonalitet. Den generelle økte IT-kompetansen blant vanlige brukere gjør at IT-systemenes tekniske- og/eller funksjonelle muligheter oftere blir testet/utfordret av vanlige brukere. Det er viktig at fagavdelingene har en viss teknisk kunnskap for å kunne i vareta sin rolle på en god måte. Erfaringen tilsier at en slik type kunnskap er avgjørende både for å være en god bestiller, så vel som å være en god forvalter av systemer.</w:t>
      </w:r>
    </w:p>
    <w:p w:rsidR="00FB5653" w:rsidRDefault="00FB5653" w:rsidP="00FB5653">
      <w:pPr>
        <w:pStyle w:val="Listeavsnitt"/>
        <w:rPr>
          <w:i/>
        </w:rPr>
      </w:pPr>
    </w:p>
    <w:p w:rsidR="00FB5653" w:rsidRPr="00F3559D" w:rsidRDefault="00FB5653" w:rsidP="00FB5653">
      <w:pPr>
        <w:pStyle w:val="Listeavsnitt"/>
      </w:pPr>
    </w:p>
    <w:p w:rsidR="00FB5653" w:rsidRDefault="00FB5653" w:rsidP="00FB5653">
      <w:pPr>
        <w:ind w:left="708"/>
      </w:pPr>
      <w:r w:rsidRPr="004818AD">
        <w:rPr>
          <w:rFonts w:ascii="Tms Rmn" w:hAnsi="Tms Rmn" w:cs="Tms Rmn"/>
          <w:color w:val="000000"/>
          <w:szCs w:val="24"/>
        </w:rPr>
        <w:t xml:space="preserve">Skal den nødvendige kompetansen hentes fra den foreslåtte rådgivnings- og sekretariatsfunksjonen, eller skal denne kompetansen hentes fra andre steder? </w:t>
      </w:r>
      <w:r w:rsidRPr="004818AD">
        <w:rPr>
          <w:rFonts w:ascii="Tms Rmn" w:hAnsi="Tms Rmn" w:cs="Tms Rmn"/>
          <w:color w:val="000000"/>
          <w:szCs w:val="24"/>
        </w:rPr>
        <w:br/>
      </w:r>
      <w:r w:rsidRPr="004818AD">
        <w:rPr>
          <w:rFonts w:ascii="Tms Rmn" w:hAnsi="Tms Rmn" w:cs="Tms Rmn"/>
          <w:b/>
          <w:color w:val="000000"/>
          <w:szCs w:val="24"/>
          <w:u w:val="single"/>
        </w:rPr>
        <w:t>Høringssvar</w:t>
      </w:r>
      <w:r w:rsidRPr="004818AD">
        <w:rPr>
          <w:rFonts w:ascii="Tms Rmn" w:hAnsi="Tms Rmn" w:cs="Tms Rmn"/>
          <w:color w:val="000000"/>
          <w:szCs w:val="24"/>
        </w:rPr>
        <w:t>:</w:t>
      </w:r>
      <w:r>
        <w:rPr>
          <w:i/>
        </w:rPr>
        <w:t xml:space="preserve"> Funksjonen bør ha en sammensetning som gjør at de «kjenner» særlig de store kritiske systemene godt. OPA foreslår at kompetansen dels hentes fra det enkelte fagsystemeier, fra USIT, og fra eksterne. Dette vil sikre at a) synspunktene til systemeierne blir godt formidlet, at de gjennomgående IT-baserte hensyn blir ivaretatt, og at man sikrer «et blikk fra utsiden». </w:t>
      </w:r>
    </w:p>
    <w:p w:rsidR="00FB5653" w:rsidRPr="00F3559D" w:rsidRDefault="00FB5653" w:rsidP="00FB5653">
      <w:pPr>
        <w:pStyle w:val="Listeavsnitt"/>
      </w:pPr>
      <w:r w:rsidRPr="004B09B2">
        <w:rPr>
          <w:rFonts w:ascii="Tms Rmn" w:hAnsi="Tms Rmn" w:cs="Tms Rmn"/>
          <w:color w:val="000000"/>
          <w:szCs w:val="24"/>
        </w:rPr>
        <w:br/>
      </w:r>
    </w:p>
    <w:p w:rsidR="00FB5653" w:rsidRDefault="00FB5653" w:rsidP="00FB5653">
      <w:pPr>
        <w:pStyle w:val="Listeavsnitt"/>
        <w:numPr>
          <w:ilvl w:val="0"/>
          <w:numId w:val="2"/>
        </w:numPr>
        <w:rPr>
          <w:rFonts w:ascii="Tms Rmn" w:hAnsi="Tms Rmn" w:cs="Tms Rmn"/>
          <w:color w:val="000000"/>
          <w:szCs w:val="24"/>
        </w:rPr>
      </w:pPr>
      <w:r w:rsidRPr="004B09B2">
        <w:rPr>
          <w:rFonts w:ascii="Tms Rmn" w:hAnsi="Tms Rmn" w:cs="Tms Rmn"/>
          <w:color w:val="000000"/>
          <w:szCs w:val="24"/>
        </w:rPr>
        <w:t xml:space="preserve">Inndeling av systemene i flere kategorier: </w:t>
      </w:r>
      <w:r w:rsidRPr="004B09B2">
        <w:rPr>
          <w:rFonts w:ascii="Tms Rmn" w:hAnsi="Tms Rmn" w:cs="Tms Rmn"/>
          <w:color w:val="000000"/>
          <w:szCs w:val="24"/>
        </w:rPr>
        <w:br/>
      </w:r>
      <w:r w:rsidRPr="004B09B2">
        <w:rPr>
          <w:rFonts w:ascii="Tms Rmn" w:hAnsi="Tms Rmn" w:cs="Tms Rmn"/>
          <w:color w:val="000000"/>
          <w:szCs w:val="24"/>
        </w:rPr>
        <w:br/>
        <w:t xml:space="preserve">Er den foreslåtte inndelingen i tre nivåer hensiktsmessig? </w:t>
      </w:r>
      <w:r w:rsidRPr="004B09B2">
        <w:rPr>
          <w:rFonts w:ascii="Tms Rmn" w:hAnsi="Tms Rmn" w:cs="Tms Rmn"/>
          <w:color w:val="000000"/>
          <w:szCs w:val="24"/>
        </w:rPr>
        <w:br/>
      </w:r>
      <w:r w:rsidRPr="003A52A7">
        <w:rPr>
          <w:rFonts w:ascii="Tms Rmn" w:hAnsi="Tms Rmn" w:cs="Tms Rmn"/>
          <w:b/>
          <w:color w:val="000000"/>
          <w:szCs w:val="24"/>
          <w:u w:val="single"/>
        </w:rPr>
        <w:t>Høringssvar</w:t>
      </w:r>
      <w:r>
        <w:rPr>
          <w:rFonts w:ascii="Tms Rmn" w:hAnsi="Tms Rmn" w:cs="Tms Rmn"/>
          <w:color w:val="000000"/>
          <w:szCs w:val="24"/>
        </w:rPr>
        <w:t>:</w:t>
      </w:r>
      <w:r w:rsidRPr="00FB1CCF">
        <w:rPr>
          <w:rFonts w:ascii="Tms Rmn" w:hAnsi="Tms Rmn" w:cs="Tms Rmn"/>
          <w:i/>
          <w:color w:val="000000"/>
          <w:szCs w:val="24"/>
        </w:rPr>
        <w:t xml:space="preserve"> Ja</w:t>
      </w:r>
      <w:r w:rsidRPr="004B09B2">
        <w:rPr>
          <w:rFonts w:ascii="Tms Rmn" w:hAnsi="Tms Rmn" w:cs="Tms Rmn"/>
          <w:color w:val="000000"/>
          <w:szCs w:val="24"/>
        </w:rPr>
        <w:br/>
      </w:r>
    </w:p>
    <w:p w:rsidR="00FB5653" w:rsidRDefault="00FB5653" w:rsidP="00FB5653">
      <w:pPr>
        <w:pStyle w:val="Listeavsnitt"/>
        <w:numPr>
          <w:ilvl w:val="0"/>
          <w:numId w:val="2"/>
        </w:numPr>
        <w:rPr>
          <w:rFonts w:ascii="Tms Rmn" w:hAnsi="Tms Rmn" w:cs="Tms Rmn"/>
          <w:color w:val="000000"/>
          <w:szCs w:val="24"/>
        </w:rPr>
      </w:pPr>
      <w:r w:rsidRPr="004B09B2">
        <w:rPr>
          <w:rFonts w:ascii="Tms Rmn" w:hAnsi="Tms Rmn" w:cs="Tms Rmn"/>
          <w:color w:val="000000"/>
          <w:szCs w:val="24"/>
        </w:rPr>
        <w:t>Er kategoriseringen fornuftig?</w:t>
      </w:r>
    </w:p>
    <w:p w:rsidR="00FB5653" w:rsidRPr="00F74DF8" w:rsidRDefault="00FB5653" w:rsidP="00FB5653">
      <w:pPr>
        <w:pStyle w:val="Listeavsnitt"/>
        <w:numPr>
          <w:ilvl w:val="0"/>
          <w:numId w:val="2"/>
        </w:numPr>
      </w:pPr>
      <w:r w:rsidRPr="003A52A7">
        <w:rPr>
          <w:rFonts w:ascii="Tms Rmn" w:hAnsi="Tms Rmn" w:cs="Tms Rmn"/>
          <w:b/>
          <w:color w:val="000000"/>
          <w:szCs w:val="24"/>
          <w:u w:val="single"/>
        </w:rPr>
        <w:t>Høringssvar</w:t>
      </w:r>
      <w:r>
        <w:rPr>
          <w:rFonts w:ascii="Tms Rmn" w:hAnsi="Tms Rmn" w:cs="Tms Rmn"/>
          <w:color w:val="000000"/>
          <w:szCs w:val="24"/>
        </w:rPr>
        <w:t xml:space="preserve">: </w:t>
      </w:r>
      <w:r>
        <w:rPr>
          <w:i/>
        </w:rPr>
        <w:t>OPA mener at ePhorte er et virksomhetskritisk system, og i økende grad vil utvikle seg i den retning. Systemet er både et arkiv- og saksbehandlingssystem. Eksempelvis vil en stopp i ePhorte medføre en stopp i alle endringer i lønnssystemet for måneds lønnede, da alle saksbehandling med tilhørende dokument flytt skjer i ePhorte. Det vil også medføre stopp i registeringen av nytilsatte, med medførende mangel på tilgang i andre systemer for disse.</w:t>
      </w:r>
    </w:p>
    <w:p w:rsidR="00FB5653" w:rsidRDefault="00FB5653" w:rsidP="00FB5653">
      <w:pPr>
        <w:ind w:left="708"/>
      </w:pPr>
      <w:r w:rsidRPr="00F74DF8">
        <w:rPr>
          <w:i/>
        </w:rPr>
        <w:t>«Levetid» bør inngå som kriterium for et nivå 1 system (selv om slike system som regel omfattes av kriteria «tungt/dyrt» system).</w:t>
      </w:r>
    </w:p>
    <w:p w:rsidR="00FB5653" w:rsidRPr="004B09B2" w:rsidRDefault="00FB5653" w:rsidP="00FB5653">
      <w:pPr>
        <w:ind w:left="708"/>
        <w:rPr>
          <w:sz w:val="20"/>
        </w:rPr>
      </w:pPr>
      <w:r w:rsidRPr="003A52A7">
        <w:rPr>
          <w:i/>
        </w:rPr>
        <w:t>Enig i forslaget til de enkelte systemenes nivåinnplassering.</w:t>
      </w:r>
    </w:p>
    <w:p w:rsidR="00FB5653" w:rsidRDefault="00FB5653" w:rsidP="00FB5653"/>
    <w:p w:rsidR="00FB5653" w:rsidRPr="0006650F" w:rsidRDefault="00FB5653" w:rsidP="00FB5653">
      <w:r>
        <w:t>Anita Sandberg</w:t>
      </w:r>
      <w:r>
        <w:br/>
        <w:t>HR-direktør</w:t>
      </w:r>
      <w:r>
        <w:tab/>
      </w:r>
      <w:r>
        <w:tab/>
      </w:r>
      <w:r>
        <w:tab/>
      </w:r>
      <w:r>
        <w:tab/>
      </w:r>
      <w:r>
        <w:tab/>
      </w:r>
      <w:r>
        <w:tab/>
      </w:r>
      <w:r>
        <w:tab/>
        <w:t>Johannes Falk Paulsen</w:t>
      </w:r>
      <w:r>
        <w:br/>
      </w:r>
      <w:r>
        <w:tab/>
      </w:r>
      <w:r>
        <w:tab/>
      </w:r>
      <w:r>
        <w:tab/>
      </w:r>
      <w:r>
        <w:tab/>
      </w:r>
      <w:r>
        <w:tab/>
      </w:r>
      <w:r>
        <w:tab/>
      </w:r>
      <w:r>
        <w:tab/>
      </w:r>
      <w:r>
        <w:tab/>
        <w:t xml:space="preserve">Assisterende HR-direktør </w:t>
      </w:r>
    </w:p>
    <w:p w:rsidR="00FB5653" w:rsidRDefault="00FB5653" w:rsidP="00FB5653">
      <w:r>
        <w:br w:type="page"/>
      </w:r>
    </w:p>
    <w:p w:rsidR="0016697A" w:rsidRPr="00A46423" w:rsidRDefault="0016697A" w:rsidP="00FB5653">
      <w:pPr>
        <w:pStyle w:val="Georgia11BoldTittel"/>
      </w:pPr>
    </w:p>
    <w:sectPr w:rsidR="0016697A" w:rsidRPr="00A46423" w:rsidSect="00783D0C">
      <w:headerReference w:type="default" r:id="rId8"/>
      <w:footerReference w:type="default" r:id="rId9"/>
      <w:headerReference w:type="first" r:id="rId10"/>
      <w:footerReference w:type="first" r:id="rId11"/>
      <w:pgSz w:w="11906" w:h="16838" w:code="9"/>
      <w:pgMar w:top="2552" w:right="1134" w:bottom="1985" w:left="1134" w:header="624" w:footer="283"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320F" w:rsidRDefault="004D320F" w:rsidP="006F2626">
      <w:pPr>
        <w:spacing w:after="0" w:line="240" w:lineRule="auto"/>
      </w:pPr>
      <w:r>
        <w:separator/>
      </w:r>
    </w:p>
  </w:endnote>
  <w:endnote w:type="continuationSeparator" w:id="0">
    <w:p w:rsidR="004D320F" w:rsidRDefault="004D320F" w:rsidP="006F2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ms Rmn">
    <w:altName w:val="Times New Roman"/>
    <w:panose1 w:val="020206030405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14F" w:rsidRPr="004416D1" w:rsidRDefault="0025314F" w:rsidP="00856A20">
    <w:pPr>
      <w:pStyle w:val="Bunntekst"/>
      <w:ind w:left="2551"/>
      <w:rPr>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2410" w:type="dxa"/>
      <w:tblLayout w:type="fixed"/>
      <w:tblCellMar>
        <w:left w:w="0" w:type="dxa"/>
        <w:right w:w="57" w:type="dxa"/>
      </w:tblCellMar>
      <w:tblLook w:val="04A0" w:firstRow="1" w:lastRow="0" w:firstColumn="1" w:lastColumn="0" w:noHBand="0" w:noVBand="1"/>
    </w:tblPr>
    <w:tblGrid>
      <w:gridCol w:w="3614"/>
      <w:gridCol w:w="3615"/>
    </w:tblGrid>
    <w:tr w:rsidR="0025314F" w:rsidRPr="00296BD0" w:rsidTr="00326DE7">
      <w:trPr>
        <w:trHeight w:hRule="exact" w:val="1219"/>
      </w:trPr>
      <w:tc>
        <w:tcPr>
          <w:tcW w:w="3614" w:type="dxa"/>
        </w:tcPr>
        <w:p w:rsidR="0025314F" w:rsidRPr="00296BD0" w:rsidRDefault="0025314F" w:rsidP="004F44DB">
          <w:pPr>
            <w:pStyle w:val="Georgia9BoldBunntekst"/>
          </w:pPr>
          <w:bookmarkStart w:id="5" w:name="ADMBETEGNELSE"/>
          <w:r>
            <w:t>Personalseksjonen</w:t>
          </w:r>
          <w:bookmarkEnd w:id="5"/>
        </w:p>
        <w:p w:rsidR="0025314F" w:rsidRPr="00296BD0" w:rsidRDefault="0025314F" w:rsidP="00FB462F">
          <w:pPr>
            <w:pStyle w:val="Georigia9Bunntekst"/>
          </w:pPr>
          <w:r>
            <w:t>Kontor</w:t>
          </w:r>
          <w:r w:rsidRPr="00296BD0">
            <w:t xml:space="preserve">adr.: </w:t>
          </w:r>
          <w:bookmarkStart w:id="6" w:name="ADMBESØKSADRESSE"/>
          <w:r>
            <w:t>Lucy Smiths hus, 6. et., Problemveien 7, 0313 OSLO</w:t>
          </w:r>
          <w:bookmarkEnd w:id="6"/>
        </w:p>
      </w:tc>
      <w:tc>
        <w:tcPr>
          <w:tcW w:w="3615" w:type="dxa"/>
          <w:tcMar>
            <w:left w:w="85" w:type="dxa"/>
          </w:tcMar>
        </w:tcPr>
        <w:p w:rsidR="0025314F" w:rsidRPr="00296BD0" w:rsidRDefault="0025314F" w:rsidP="00FB462F">
          <w:pPr>
            <w:pStyle w:val="Georigia9Bunntekst"/>
          </w:pPr>
          <w:r w:rsidRPr="00296BD0">
            <w:t xml:space="preserve">Telefon: </w:t>
          </w:r>
          <w:bookmarkStart w:id="7" w:name="ADMTELEFON"/>
          <w:r>
            <w:t>22 85 63 81</w:t>
          </w:r>
          <w:bookmarkEnd w:id="7"/>
        </w:p>
        <w:p w:rsidR="0025314F" w:rsidRPr="00296BD0" w:rsidRDefault="0025314F" w:rsidP="00FB462F">
          <w:pPr>
            <w:pStyle w:val="Georigia9Bunntekst"/>
          </w:pPr>
          <w:r w:rsidRPr="00296BD0">
            <w:t xml:space="preserve">Telefaks: </w:t>
          </w:r>
          <w:bookmarkStart w:id="8" w:name="ADMTELEFAKS"/>
          <w:r>
            <w:t>22 85 62 50</w:t>
          </w:r>
          <w:bookmarkEnd w:id="8"/>
        </w:p>
        <w:p w:rsidR="0025314F" w:rsidRPr="00296BD0" w:rsidRDefault="0025314F" w:rsidP="00FB462F">
          <w:pPr>
            <w:pStyle w:val="Georigia9Bunntekst"/>
          </w:pPr>
          <w:bookmarkStart w:id="9" w:name="ADMEMAILADRESSE"/>
          <w:r>
            <w:t>postmottak@admin.uio.no</w:t>
          </w:r>
          <w:bookmarkEnd w:id="9"/>
        </w:p>
        <w:p w:rsidR="0025314F" w:rsidRPr="00296BD0" w:rsidRDefault="0025314F" w:rsidP="00FB462F">
          <w:pPr>
            <w:pStyle w:val="Georigia9Bunntekst"/>
          </w:pPr>
          <w:bookmarkStart w:id="10" w:name="ADMPOSTGIRO"/>
          <w:r>
            <w:t>http://www.uio.no/om/organisasjon/adm/opa/personal/</w:t>
          </w:r>
          <w:bookmarkEnd w:id="10"/>
        </w:p>
      </w:tc>
    </w:tr>
  </w:tbl>
  <w:p w:rsidR="0025314F" w:rsidRPr="00296BD0" w:rsidRDefault="0025314F" w:rsidP="00442F10">
    <w:pPr>
      <w:pStyle w:val="Bunntekst"/>
      <w:ind w:left="2552"/>
    </w:pPr>
    <w:r>
      <w:rPr>
        <w:rFonts w:ascii="Georgia" w:hAnsi="Georgia"/>
        <w:b/>
        <w:noProof/>
        <w:sz w:val="18"/>
        <w:szCs w:val="18"/>
        <w:lang w:eastAsia="zh-CN"/>
      </w:rPr>
      <w:drawing>
        <wp:anchor distT="0" distB="0" distL="114300" distR="114300" simplePos="0" relativeHeight="251656704" behindDoc="1" locked="0" layoutInCell="1" allowOverlap="1">
          <wp:simplePos x="0" y="0"/>
          <wp:positionH relativeFrom="page">
            <wp:posOffset>824865</wp:posOffset>
          </wp:positionH>
          <wp:positionV relativeFrom="page">
            <wp:posOffset>9530080</wp:posOffset>
          </wp:positionV>
          <wp:extent cx="762000" cy="762000"/>
          <wp:effectExtent l="19050" t="0" r="0" b="0"/>
          <wp:wrapNone/>
          <wp:docPr id="1" name="Picture 6" descr="UnivOsloensis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ivOsloensis_frame.eps"/>
                  <pic:cNvPicPr>
                    <a:picLocks noChangeAspect="1" noChangeArrowheads="1"/>
                  </pic:cNvPicPr>
                </pic:nvPicPr>
                <pic:blipFill>
                  <a:blip r:embed="rId1"/>
                  <a:srcRect/>
                  <a:stretch>
                    <a:fillRect/>
                  </a:stretch>
                </pic:blipFill>
                <pic:spPr bwMode="auto">
                  <a:xfrm>
                    <a:off x="0" y="0"/>
                    <a:ext cx="762000" cy="762000"/>
                  </a:xfrm>
                  <a:prstGeom prst="rect">
                    <a:avLst/>
                  </a:prstGeom>
                  <a:noFill/>
                  <a:ln w="9525">
                    <a:noFill/>
                    <a:miter lim="800000"/>
                    <a:headEnd/>
                    <a:tailEnd/>
                  </a:ln>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320F" w:rsidRDefault="004D320F" w:rsidP="006F2626">
      <w:pPr>
        <w:spacing w:after="0" w:line="240" w:lineRule="auto"/>
      </w:pPr>
      <w:r>
        <w:separator/>
      </w:r>
    </w:p>
  </w:footnote>
  <w:footnote w:type="continuationSeparator" w:id="0">
    <w:p w:rsidR="004D320F" w:rsidRDefault="004D320F" w:rsidP="006F26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14F" w:rsidRPr="00AC4272" w:rsidRDefault="0025314F" w:rsidP="000E66F6">
    <w:pPr>
      <w:tabs>
        <w:tab w:val="right" w:pos="9639"/>
      </w:tabs>
      <w:rPr>
        <w:rFonts w:ascii="Georgia" w:hAnsi="Georgia"/>
        <w:b/>
      </w:rPr>
    </w:pPr>
    <w:r>
      <w:rPr>
        <w:rFonts w:ascii="Georgia" w:hAnsi="Georgia"/>
        <w:b/>
        <w:noProof/>
        <w:lang w:eastAsia="zh-CN"/>
      </w:rPr>
      <w:drawing>
        <wp:anchor distT="0" distB="0" distL="114300" distR="114300" simplePos="0" relativeHeight="251655680" behindDoc="1" locked="1" layoutInCell="1" allowOverlap="1">
          <wp:simplePos x="0" y="0"/>
          <wp:positionH relativeFrom="page">
            <wp:posOffset>702945</wp:posOffset>
          </wp:positionH>
          <wp:positionV relativeFrom="page">
            <wp:posOffset>423545</wp:posOffset>
          </wp:positionV>
          <wp:extent cx="561975" cy="207645"/>
          <wp:effectExtent l="0" t="0" r="9525" b="0"/>
          <wp:wrapNone/>
          <wp:docPr id="5" name="Picture 31" descr="UiO_20x10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UiO_20x10mm"/>
                  <pic:cNvPicPr>
                    <a:picLocks noChangeAspect="1" noChangeArrowheads="1"/>
                  </pic:cNvPicPr>
                </pic:nvPicPr>
                <pic:blipFill>
                  <a:blip r:embed="rId1"/>
                  <a:srcRect l="-2847" r="-2135" b="-24904"/>
                  <a:stretch>
                    <a:fillRect/>
                  </a:stretch>
                </pic:blipFill>
                <pic:spPr bwMode="auto">
                  <a:xfrm>
                    <a:off x="0" y="0"/>
                    <a:ext cx="561975" cy="207645"/>
                  </a:xfrm>
                  <a:prstGeom prst="rect">
                    <a:avLst/>
                  </a:prstGeom>
                  <a:noFill/>
                  <a:ln w="9525">
                    <a:noFill/>
                    <a:miter lim="800000"/>
                    <a:headEnd/>
                    <a:tailEnd/>
                  </a:ln>
                </pic:spPr>
              </pic:pic>
            </a:graphicData>
          </a:graphic>
        </wp:anchor>
      </w:drawing>
    </w:r>
    <w:r>
      <w:rPr>
        <w:rFonts w:ascii="Georgia" w:hAnsi="Georgia"/>
      </w:rPr>
      <w:tab/>
    </w:r>
    <w:r w:rsidRPr="00442F10">
      <w:rPr>
        <w:rFonts w:ascii="Georgia" w:hAnsi="Georgia"/>
        <w:b/>
      </w:rPr>
      <w:fldChar w:fldCharType="begin"/>
    </w:r>
    <w:r w:rsidRPr="00442F10">
      <w:rPr>
        <w:rFonts w:ascii="Georgia" w:hAnsi="Georgia"/>
      </w:rPr>
      <w:instrText xml:space="preserve"> PAGE   \* MERGEFORMAT </w:instrText>
    </w:r>
    <w:r w:rsidRPr="00442F10">
      <w:rPr>
        <w:rFonts w:ascii="Georgia" w:hAnsi="Georgia"/>
        <w:b/>
      </w:rPr>
      <w:fldChar w:fldCharType="separate"/>
    </w:r>
    <w:r w:rsidR="00D36C56">
      <w:rPr>
        <w:rFonts w:ascii="Georgia" w:hAnsi="Georgia"/>
        <w:noProof/>
      </w:rPr>
      <w:t>4</w:t>
    </w:r>
    <w:r w:rsidRPr="00442F10">
      <w:rPr>
        <w:rFonts w:ascii="Georgia" w:hAnsi="Georgia"/>
        <w:b/>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964" w:type="dxa"/>
      <w:tblLook w:val="04A0" w:firstRow="1" w:lastRow="0" w:firstColumn="1" w:lastColumn="0" w:noHBand="0" w:noVBand="1"/>
    </w:tblPr>
    <w:tblGrid>
      <w:gridCol w:w="7791"/>
      <w:gridCol w:w="1099"/>
    </w:tblGrid>
    <w:tr w:rsidR="0025314F" w:rsidRPr="00CB1F83" w:rsidTr="00C70BC3">
      <w:tc>
        <w:tcPr>
          <w:tcW w:w="7791" w:type="dxa"/>
        </w:tcPr>
        <w:p w:rsidR="0025314F" w:rsidRPr="00A6739A" w:rsidRDefault="0025314F" w:rsidP="00A6739A">
          <w:pPr>
            <w:pStyle w:val="Topptekstlinje1"/>
          </w:pPr>
          <w:bookmarkStart w:id="4" w:name="ADMBETEGNELSE_1R"/>
          <w:r>
            <w:t>Universitetet i Oslo</w:t>
          </w:r>
          <w:bookmarkEnd w:id="4"/>
          <w:r>
            <w:rPr>
              <w:noProof/>
              <w:lang w:eastAsia="zh-CN"/>
            </w:rPr>
            <w:drawing>
              <wp:anchor distT="0" distB="0" distL="114300" distR="114300" simplePos="0" relativeHeight="251659776" behindDoc="1" locked="1" layoutInCell="1" allowOverlap="1">
                <wp:simplePos x="0" y="0"/>
                <wp:positionH relativeFrom="page">
                  <wp:posOffset>-570230</wp:posOffset>
                </wp:positionH>
                <wp:positionV relativeFrom="page">
                  <wp:posOffset>13335</wp:posOffset>
                </wp:positionV>
                <wp:extent cx="561340" cy="182880"/>
                <wp:effectExtent l="19050" t="0" r="0" b="0"/>
                <wp:wrapNone/>
                <wp:docPr id="6" name="Picture 1" descr="UiO_RED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iO_RED_frame.eps"/>
                        <pic:cNvPicPr>
                          <a:picLocks noChangeAspect="1" noChangeArrowheads="1"/>
                        </pic:cNvPicPr>
                      </pic:nvPicPr>
                      <pic:blipFill>
                        <a:blip r:embed="rId1"/>
                        <a:srcRect/>
                        <a:stretch>
                          <a:fillRect/>
                        </a:stretch>
                      </pic:blipFill>
                      <pic:spPr bwMode="auto">
                        <a:xfrm>
                          <a:off x="0" y="0"/>
                          <a:ext cx="561340" cy="182880"/>
                        </a:xfrm>
                        <a:prstGeom prst="rect">
                          <a:avLst/>
                        </a:prstGeom>
                        <a:noFill/>
                        <a:ln w="9525">
                          <a:noFill/>
                          <a:miter lim="800000"/>
                          <a:headEnd/>
                          <a:tailEnd/>
                        </a:ln>
                      </pic:spPr>
                    </pic:pic>
                  </a:graphicData>
                </a:graphic>
              </wp:anchor>
            </w:drawing>
          </w:r>
        </w:p>
      </w:tc>
      <w:tc>
        <w:tcPr>
          <w:tcW w:w="0" w:type="auto"/>
        </w:tcPr>
        <w:p w:rsidR="0025314F" w:rsidRPr="00A6739A" w:rsidRDefault="0025314F" w:rsidP="00C70BC3">
          <w:pPr>
            <w:pStyle w:val="Topptekstlinje1"/>
            <w:jc w:val="right"/>
          </w:pPr>
          <w:r w:rsidRPr="00A6739A">
            <w:t>Notat</w:t>
          </w:r>
        </w:p>
      </w:tc>
    </w:tr>
    <w:tr w:rsidR="0025314F" w:rsidTr="005F6C42">
      <w:tc>
        <w:tcPr>
          <w:tcW w:w="8890" w:type="dxa"/>
          <w:gridSpan w:val="2"/>
        </w:tcPr>
        <w:p w:rsidR="0025314F" w:rsidRDefault="0025314F" w:rsidP="00FB462F">
          <w:pPr>
            <w:pStyle w:val="Topptekstlinje2"/>
          </w:pPr>
        </w:p>
      </w:tc>
    </w:tr>
  </w:tbl>
  <w:p w:rsidR="0025314F" w:rsidRPr="00AA7420" w:rsidRDefault="0025314F" w:rsidP="00442F10">
    <w:pPr>
      <w:pStyle w:val="Topptekst"/>
      <w:ind w:left="964"/>
      <w:rPr>
        <w:rFonts w:ascii="Georgia" w:hAnsi="Georgia"/>
      </w:rPr>
    </w:pPr>
    <w:r>
      <w:rPr>
        <w:rFonts w:ascii="Georgia" w:hAnsi="Georgia"/>
        <w:noProof/>
        <w:lang w:eastAsia="zh-CN"/>
      </w:rPr>
      <w:drawing>
        <wp:anchor distT="0" distB="0" distL="114300" distR="114300" simplePos="0" relativeHeight="251658752" behindDoc="1" locked="1" layoutInCell="1" allowOverlap="1">
          <wp:simplePos x="0" y="0"/>
          <wp:positionH relativeFrom="page">
            <wp:posOffset>805815</wp:posOffset>
          </wp:positionH>
          <wp:positionV relativeFrom="page">
            <wp:posOffset>4568190</wp:posOffset>
          </wp:positionV>
          <wp:extent cx="798830" cy="798195"/>
          <wp:effectExtent l="19050" t="0" r="1270" b="0"/>
          <wp:wrapNone/>
          <wp:docPr id="3"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srcRect/>
                  <a:stretch>
                    <a:fillRect/>
                  </a:stretch>
                </pic:blipFill>
                <pic:spPr bwMode="auto">
                  <a:xfrm>
                    <a:off x="0" y="0"/>
                    <a:ext cx="798830" cy="798195"/>
                  </a:xfrm>
                  <a:prstGeom prst="rect">
                    <a:avLst/>
                  </a:prstGeom>
                  <a:noFill/>
                  <a:ln w="9525">
                    <a:noFill/>
                    <a:miter lim="800000"/>
                    <a:headEnd/>
                    <a:tailEnd/>
                  </a:ln>
                </pic:spPr>
              </pic:pic>
            </a:graphicData>
          </a:graphic>
        </wp:anchor>
      </w:drawing>
    </w:r>
    <w:r>
      <w:rPr>
        <w:rFonts w:ascii="Georgia" w:hAnsi="Georgia"/>
        <w:noProof/>
        <w:lang w:eastAsia="zh-CN"/>
      </w:rPr>
      <w:drawing>
        <wp:anchor distT="0" distB="0" distL="114300" distR="114300" simplePos="0" relativeHeight="251657728" behindDoc="1" locked="1" layoutInCell="1" allowOverlap="1">
          <wp:simplePos x="0" y="0"/>
          <wp:positionH relativeFrom="page">
            <wp:posOffset>805815</wp:posOffset>
          </wp:positionH>
          <wp:positionV relativeFrom="page">
            <wp:posOffset>3718560</wp:posOffset>
          </wp:positionV>
          <wp:extent cx="798830" cy="798195"/>
          <wp:effectExtent l="19050" t="0" r="1270" b="0"/>
          <wp:wrapNone/>
          <wp:docPr id="2"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srcRect/>
                  <a:stretch>
                    <a:fillRect/>
                  </a:stretch>
                </pic:blipFill>
                <pic:spPr bwMode="auto">
                  <a:xfrm>
                    <a:off x="0" y="0"/>
                    <a:ext cx="798830" cy="798195"/>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F5609F"/>
    <w:multiLevelType w:val="hybridMultilevel"/>
    <w:tmpl w:val="1AF46470"/>
    <w:lvl w:ilvl="0" w:tplc="2488E36A">
      <w:numFmt w:val="bullet"/>
      <w:lvlText w:val=""/>
      <w:lvlJc w:val="left"/>
      <w:pPr>
        <w:ind w:left="720" w:hanging="360"/>
      </w:pPr>
      <w:rPr>
        <w:rFonts w:ascii="Symbol" w:eastAsiaTheme="minorEastAsia" w:hAnsi="Symbol"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nsid w:val="41726163"/>
    <w:multiLevelType w:val="hybridMultilevel"/>
    <w:tmpl w:val="C8889D2C"/>
    <w:lvl w:ilvl="0" w:tplc="2488E36A">
      <w:numFmt w:val="bullet"/>
      <w:lvlText w:val=""/>
      <w:lvlJc w:val="left"/>
      <w:pPr>
        <w:ind w:left="720" w:hanging="360"/>
      </w:pPr>
      <w:rPr>
        <w:rFonts w:ascii="Symbol" w:eastAsiaTheme="minorEastAsia" w:hAnsi="Symbol"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nsid w:val="744B2676"/>
    <w:multiLevelType w:val="hybridMultilevel"/>
    <w:tmpl w:val="490493B0"/>
    <w:lvl w:ilvl="0" w:tplc="EC620172">
      <w:start w:val="1"/>
      <w:numFmt w:val="bullet"/>
      <w:lvlText w:val=""/>
      <w:lvlJc w:val="left"/>
      <w:pPr>
        <w:ind w:left="928" w:hanging="360"/>
      </w:pPr>
      <w:rPr>
        <w:rFonts w:ascii="Wingdings" w:hAnsi="Wingdings" w:hint="default"/>
      </w:rPr>
    </w:lvl>
    <w:lvl w:ilvl="1" w:tplc="04140003">
      <w:start w:val="1"/>
      <w:numFmt w:val="bullet"/>
      <w:lvlText w:val="o"/>
      <w:lvlJc w:val="left"/>
      <w:pPr>
        <w:ind w:left="1648" w:hanging="360"/>
      </w:pPr>
      <w:rPr>
        <w:rFonts w:ascii="Courier New" w:hAnsi="Courier New" w:cs="Courier New" w:hint="default"/>
      </w:rPr>
    </w:lvl>
    <w:lvl w:ilvl="2" w:tplc="04140005" w:tentative="1">
      <w:start w:val="1"/>
      <w:numFmt w:val="bullet"/>
      <w:lvlText w:val=""/>
      <w:lvlJc w:val="left"/>
      <w:pPr>
        <w:ind w:left="2368" w:hanging="360"/>
      </w:pPr>
      <w:rPr>
        <w:rFonts w:ascii="Wingdings" w:hAnsi="Wingdings" w:hint="default"/>
      </w:rPr>
    </w:lvl>
    <w:lvl w:ilvl="3" w:tplc="04140001" w:tentative="1">
      <w:start w:val="1"/>
      <w:numFmt w:val="bullet"/>
      <w:lvlText w:val=""/>
      <w:lvlJc w:val="left"/>
      <w:pPr>
        <w:ind w:left="3088" w:hanging="360"/>
      </w:pPr>
      <w:rPr>
        <w:rFonts w:ascii="Symbol" w:hAnsi="Symbol" w:hint="default"/>
      </w:rPr>
    </w:lvl>
    <w:lvl w:ilvl="4" w:tplc="04140003" w:tentative="1">
      <w:start w:val="1"/>
      <w:numFmt w:val="bullet"/>
      <w:lvlText w:val="o"/>
      <w:lvlJc w:val="left"/>
      <w:pPr>
        <w:ind w:left="3808" w:hanging="360"/>
      </w:pPr>
      <w:rPr>
        <w:rFonts w:ascii="Courier New" w:hAnsi="Courier New" w:cs="Courier New" w:hint="default"/>
      </w:rPr>
    </w:lvl>
    <w:lvl w:ilvl="5" w:tplc="04140005" w:tentative="1">
      <w:start w:val="1"/>
      <w:numFmt w:val="bullet"/>
      <w:lvlText w:val=""/>
      <w:lvlJc w:val="left"/>
      <w:pPr>
        <w:ind w:left="4528" w:hanging="360"/>
      </w:pPr>
      <w:rPr>
        <w:rFonts w:ascii="Wingdings" w:hAnsi="Wingdings" w:hint="default"/>
      </w:rPr>
    </w:lvl>
    <w:lvl w:ilvl="6" w:tplc="04140001" w:tentative="1">
      <w:start w:val="1"/>
      <w:numFmt w:val="bullet"/>
      <w:lvlText w:val=""/>
      <w:lvlJc w:val="left"/>
      <w:pPr>
        <w:ind w:left="5248" w:hanging="360"/>
      </w:pPr>
      <w:rPr>
        <w:rFonts w:ascii="Symbol" w:hAnsi="Symbol" w:hint="default"/>
      </w:rPr>
    </w:lvl>
    <w:lvl w:ilvl="7" w:tplc="04140003" w:tentative="1">
      <w:start w:val="1"/>
      <w:numFmt w:val="bullet"/>
      <w:lvlText w:val="o"/>
      <w:lvlJc w:val="left"/>
      <w:pPr>
        <w:ind w:left="5968" w:hanging="360"/>
      </w:pPr>
      <w:rPr>
        <w:rFonts w:ascii="Courier New" w:hAnsi="Courier New" w:cs="Courier New" w:hint="default"/>
      </w:rPr>
    </w:lvl>
    <w:lvl w:ilvl="8" w:tplc="04140005" w:tentative="1">
      <w:start w:val="1"/>
      <w:numFmt w:val="bullet"/>
      <w:lvlText w:val=""/>
      <w:lvlJc w:val="left"/>
      <w:pPr>
        <w:ind w:left="6688"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4"/>
  <w:documentProtection w:edit="readOnly" w:enforcement="0"/>
  <w:defaultTabStop w:val="709"/>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53F8"/>
    <w:rsid w:val="00001F9F"/>
    <w:rsid w:val="00025304"/>
    <w:rsid w:val="00032347"/>
    <w:rsid w:val="00051671"/>
    <w:rsid w:val="000532F9"/>
    <w:rsid w:val="000711C4"/>
    <w:rsid w:val="000838D4"/>
    <w:rsid w:val="000852F5"/>
    <w:rsid w:val="000920FA"/>
    <w:rsid w:val="000A09E0"/>
    <w:rsid w:val="000B002A"/>
    <w:rsid w:val="000C5ED5"/>
    <w:rsid w:val="000E66F6"/>
    <w:rsid w:val="00121A68"/>
    <w:rsid w:val="00147EC9"/>
    <w:rsid w:val="0016697A"/>
    <w:rsid w:val="00170244"/>
    <w:rsid w:val="001A43FF"/>
    <w:rsid w:val="001A63F3"/>
    <w:rsid w:val="001B389C"/>
    <w:rsid w:val="001C3144"/>
    <w:rsid w:val="001C53D1"/>
    <w:rsid w:val="001E1FD6"/>
    <w:rsid w:val="001F2CDA"/>
    <w:rsid w:val="00202A26"/>
    <w:rsid w:val="00203485"/>
    <w:rsid w:val="00204F25"/>
    <w:rsid w:val="0020706A"/>
    <w:rsid w:val="002308E6"/>
    <w:rsid w:val="00245C77"/>
    <w:rsid w:val="0025314F"/>
    <w:rsid w:val="002535E6"/>
    <w:rsid w:val="00261A25"/>
    <w:rsid w:val="00291796"/>
    <w:rsid w:val="00296BD0"/>
    <w:rsid w:val="002A4945"/>
    <w:rsid w:val="002A664E"/>
    <w:rsid w:val="002C0398"/>
    <w:rsid w:val="002C1BB8"/>
    <w:rsid w:val="002E52AC"/>
    <w:rsid w:val="002F4F99"/>
    <w:rsid w:val="003157B3"/>
    <w:rsid w:val="0031741E"/>
    <w:rsid w:val="0032641E"/>
    <w:rsid w:val="00326DE7"/>
    <w:rsid w:val="00332A21"/>
    <w:rsid w:val="00340EA5"/>
    <w:rsid w:val="0035095E"/>
    <w:rsid w:val="00362C50"/>
    <w:rsid w:val="00381B02"/>
    <w:rsid w:val="00385FD5"/>
    <w:rsid w:val="003A733F"/>
    <w:rsid w:val="003B4B8A"/>
    <w:rsid w:val="003E0907"/>
    <w:rsid w:val="004008F0"/>
    <w:rsid w:val="00412561"/>
    <w:rsid w:val="004213D6"/>
    <w:rsid w:val="00432910"/>
    <w:rsid w:val="00432FBC"/>
    <w:rsid w:val="004416D1"/>
    <w:rsid w:val="00442F10"/>
    <w:rsid w:val="00470A1D"/>
    <w:rsid w:val="00471DAC"/>
    <w:rsid w:val="004722E5"/>
    <w:rsid w:val="00472B98"/>
    <w:rsid w:val="00483FE9"/>
    <w:rsid w:val="004A1052"/>
    <w:rsid w:val="004B6046"/>
    <w:rsid w:val="004D320F"/>
    <w:rsid w:val="004D63A6"/>
    <w:rsid w:val="004E10D2"/>
    <w:rsid w:val="004E69B4"/>
    <w:rsid w:val="004F44DB"/>
    <w:rsid w:val="00503DE0"/>
    <w:rsid w:val="00507BAE"/>
    <w:rsid w:val="0051239B"/>
    <w:rsid w:val="00533905"/>
    <w:rsid w:val="0053482F"/>
    <w:rsid w:val="00546402"/>
    <w:rsid w:val="0055438B"/>
    <w:rsid w:val="00555487"/>
    <w:rsid w:val="00556ECF"/>
    <w:rsid w:val="005669BB"/>
    <w:rsid w:val="00574517"/>
    <w:rsid w:val="005747FB"/>
    <w:rsid w:val="005775EB"/>
    <w:rsid w:val="00582B29"/>
    <w:rsid w:val="005D28E7"/>
    <w:rsid w:val="005E0D18"/>
    <w:rsid w:val="005F6C42"/>
    <w:rsid w:val="00601F3F"/>
    <w:rsid w:val="00605067"/>
    <w:rsid w:val="00624A1D"/>
    <w:rsid w:val="00630C2C"/>
    <w:rsid w:val="00637134"/>
    <w:rsid w:val="00646C8D"/>
    <w:rsid w:val="006513AB"/>
    <w:rsid w:val="0069792F"/>
    <w:rsid w:val="006B2A25"/>
    <w:rsid w:val="006B79E3"/>
    <w:rsid w:val="006C4552"/>
    <w:rsid w:val="006F2626"/>
    <w:rsid w:val="006F5413"/>
    <w:rsid w:val="0070635E"/>
    <w:rsid w:val="00707411"/>
    <w:rsid w:val="007165D3"/>
    <w:rsid w:val="0072108B"/>
    <w:rsid w:val="00723D88"/>
    <w:rsid w:val="007322A0"/>
    <w:rsid w:val="00737E2C"/>
    <w:rsid w:val="00751529"/>
    <w:rsid w:val="0076588D"/>
    <w:rsid w:val="00783D0C"/>
    <w:rsid w:val="007A1956"/>
    <w:rsid w:val="007A5E67"/>
    <w:rsid w:val="007D2125"/>
    <w:rsid w:val="007E4DBD"/>
    <w:rsid w:val="007E5442"/>
    <w:rsid w:val="007F1A02"/>
    <w:rsid w:val="007F240E"/>
    <w:rsid w:val="007F71BC"/>
    <w:rsid w:val="00811A5E"/>
    <w:rsid w:val="00830EA7"/>
    <w:rsid w:val="0083506A"/>
    <w:rsid w:val="00856A20"/>
    <w:rsid w:val="00864D1A"/>
    <w:rsid w:val="008766DC"/>
    <w:rsid w:val="00883A2A"/>
    <w:rsid w:val="008C43B7"/>
    <w:rsid w:val="008D4F3B"/>
    <w:rsid w:val="008D547F"/>
    <w:rsid w:val="00900188"/>
    <w:rsid w:val="009178DF"/>
    <w:rsid w:val="00921DBC"/>
    <w:rsid w:val="00932FA4"/>
    <w:rsid w:val="009471ED"/>
    <w:rsid w:val="0095053A"/>
    <w:rsid w:val="0096155B"/>
    <w:rsid w:val="00982A88"/>
    <w:rsid w:val="00985D9C"/>
    <w:rsid w:val="009A2881"/>
    <w:rsid w:val="009A702C"/>
    <w:rsid w:val="009D23DA"/>
    <w:rsid w:val="009D4C81"/>
    <w:rsid w:val="009E7795"/>
    <w:rsid w:val="00A2381F"/>
    <w:rsid w:val="00A40D47"/>
    <w:rsid w:val="00A4466F"/>
    <w:rsid w:val="00A453F8"/>
    <w:rsid w:val="00A46423"/>
    <w:rsid w:val="00A608CF"/>
    <w:rsid w:val="00A62B82"/>
    <w:rsid w:val="00A6739A"/>
    <w:rsid w:val="00A7494C"/>
    <w:rsid w:val="00A83BEE"/>
    <w:rsid w:val="00A93757"/>
    <w:rsid w:val="00AA3B5F"/>
    <w:rsid w:val="00AA7420"/>
    <w:rsid w:val="00AB4890"/>
    <w:rsid w:val="00AC4272"/>
    <w:rsid w:val="00AE46FF"/>
    <w:rsid w:val="00AE4B3C"/>
    <w:rsid w:val="00AE6604"/>
    <w:rsid w:val="00AE7AA2"/>
    <w:rsid w:val="00B1212B"/>
    <w:rsid w:val="00B43027"/>
    <w:rsid w:val="00B74C8D"/>
    <w:rsid w:val="00B93ADD"/>
    <w:rsid w:val="00BB5CDD"/>
    <w:rsid w:val="00BE2551"/>
    <w:rsid w:val="00BF2A96"/>
    <w:rsid w:val="00C1524A"/>
    <w:rsid w:val="00C23CF2"/>
    <w:rsid w:val="00C247D6"/>
    <w:rsid w:val="00C37D1F"/>
    <w:rsid w:val="00C70BC3"/>
    <w:rsid w:val="00C80F67"/>
    <w:rsid w:val="00C820B6"/>
    <w:rsid w:val="00CB0094"/>
    <w:rsid w:val="00CB5B0B"/>
    <w:rsid w:val="00CD16CE"/>
    <w:rsid w:val="00CD188B"/>
    <w:rsid w:val="00CD4D59"/>
    <w:rsid w:val="00D36C56"/>
    <w:rsid w:val="00D60ECA"/>
    <w:rsid w:val="00D6207B"/>
    <w:rsid w:val="00DA527E"/>
    <w:rsid w:val="00DB26FB"/>
    <w:rsid w:val="00DB5AB2"/>
    <w:rsid w:val="00DC1458"/>
    <w:rsid w:val="00DC6F17"/>
    <w:rsid w:val="00DD1C40"/>
    <w:rsid w:val="00DE0893"/>
    <w:rsid w:val="00DE181B"/>
    <w:rsid w:val="00DE293E"/>
    <w:rsid w:val="00DE41CF"/>
    <w:rsid w:val="00DF097B"/>
    <w:rsid w:val="00DF3BAB"/>
    <w:rsid w:val="00E54E5C"/>
    <w:rsid w:val="00E60829"/>
    <w:rsid w:val="00E77416"/>
    <w:rsid w:val="00E77FDC"/>
    <w:rsid w:val="00EA1493"/>
    <w:rsid w:val="00EC503D"/>
    <w:rsid w:val="00EE6F9C"/>
    <w:rsid w:val="00EF541D"/>
    <w:rsid w:val="00F00100"/>
    <w:rsid w:val="00F26702"/>
    <w:rsid w:val="00F420CE"/>
    <w:rsid w:val="00F54A1E"/>
    <w:rsid w:val="00F96B48"/>
    <w:rsid w:val="00FA06C0"/>
    <w:rsid w:val="00FB462F"/>
    <w:rsid w:val="00FB5653"/>
    <w:rsid w:val="00FC64E2"/>
    <w:rsid w:val="00FD4641"/>
    <w:rsid w:val="00FE4166"/>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nb-NO" w:eastAsia="nb-NO" w:bidi="ar-SA"/>
      </w:rPr>
    </w:rPrDefault>
    <w:pPrDefault/>
  </w:docDefaults>
  <w:latentStyles w:defLockedState="0" w:defUIPriority="99" w:defSemiHidden="1" w:defUnhideWhenUsed="0" w:defQFormat="0" w:count="267">
    <w:lsdException w:name="Normal" w:semiHidden="0"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unhideWhenUsed="1"/>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uiPriority="35"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uiPriority="10" w:qFormat="1"/>
    <w:lsdException w:name="Closing" w:unhideWhenUsed="1"/>
    <w:lsdException w:name="Signature" w:unhideWhenUsed="1"/>
    <w:lsdException w:name="Default Paragraph Font" w:uiPriority="1"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uiPriority="22" w:qFormat="1"/>
    <w:lsdException w:name="Emphasis"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uiPriority="34" w:qFormat="1"/>
    <w:lsdException w:name="Quote" w:uiPriority="29"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unhideWhenUsed="1" w:qFormat="1"/>
  </w:latentStyles>
  <w:style w:type="paragraph" w:default="1" w:styleId="Normal">
    <w:name w:val="Normal"/>
    <w:semiHidden/>
    <w:qFormat/>
    <w:rsid w:val="0032641E"/>
    <w:pPr>
      <w:spacing w:after="200" w:line="276" w:lineRule="auto"/>
    </w:pPr>
    <w:rPr>
      <w:sz w:val="22"/>
      <w:szCs w:val="22"/>
      <w:lang w:eastAsia="en-US"/>
    </w:rPr>
  </w:style>
  <w:style w:type="paragraph" w:styleId="Overskrift1">
    <w:name w:val="heading 1"/>
    <w:basedOn w:val="Normal"/>
    <w:next w:val="Normal"/>
    <w:link w:val="Overskrift1Tegn"/>
    <w:uiPriority w:val="9"/>
    <w:qFormat/>
    <w:rsid w:val="00FB5653"/>
    <w:pPr>
      <w:keepNext/>
      <w:keepLines/>
      <w:spacing w:before="480" w:after="0"/>
      <w:outlineLvl w:val="0"/>
    </w:pPr>
    <w:rPr>
      <w:rFonts w:asciiTheme="majorHAnsi" w:eastAsiaTheme="majorEastAsia" w:hAnsiTheme="majorHAnsi" w:cstheme="majorBidi"/>
      <w:b/>
      <w:bCs/>
      <w:color w:val="365F91" w:themeColor="accent1" w:themeShade="BF"/>
      <w:sz w:val="28"/>
      <w:szCs w:val="28"/>
      <w:lang w:eastAsia="zh-CN"/>
    </w:rPr>
  </w:style>
  <w:style w:type="paragraph" w:styleId="Overskrift2">
    <w:name w:val="heading 2"/>
    <w:basedOn w:val="Normal"/>
    <w:next w:val="Normal"/>
    <w:link w:val="Overskrift2Tegn"/>
    <w:uiPriority w:val="9"/>
    <w:unhideWhenUsed/>
    <w:qFormat/>
    <w:rsid w:val="00FB5653"/>
    <w:pPr>
      <w:keepNext/>
      <w:keepLines/>
      <w:spacing w:before="200" w:after="0"/>
      <w:outlineLvl w:val="1"/>
    </w:pPr>
    <w:rPr>
      <w:rFonts w:asciiTheme="majorHAnsi" w:eastAsiaTheme="majorEastAsia" w:hAnsiTheme="majorHAnsi" w:cstheme="majorBidi"/>
      <w:b/>
      <w:bCs/>
      <w:color w:val="4F81BD" w:themeColor="accent1"/>
      <w:sz w:val="26"/>
      <w:szCs w:val="26"/>
      <w:lang w:eastAsia="zh-CN"/>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obletekst">
    <w:name w:val="Balloon Text"/>
    <w:basedOn w:val="Normal"/>
    <w:link w:val="BobletekstTegn"/>
    <w:uiPriority w:val="99"/>
    <w:semiHidden/>
    <w:unhideWhenUsed/>
    <w:rsid w:val="00245C77"/>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245C77"/>
    <w:rPr>
      <w:rFonts w:ascii="Tahoma" w:hAnsi="Tahoma" w:cs="Tahoma"/>
      <w:sz w:val="16"/>
      <w:szCs w:val="16"/>
    </w:rPr>
  </w:style>
  <w:style w:type="paragraph" w:styleId="Topptekst">
    <w:name w:val="header"/>
    <w:basedOn w:val="Normal"/>
    <w:link w:val="TopptekstTegn"/>
    <w:uiPriority w:val="99"/>
    <w:semiHidden/>
    <w:rsid w:val="006F2626"/>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semiHidden/>
    <w:rsid w:val="00EA1493"/>
    <w:rPr>
      <w:sz w:val="22"/>
      <w:szCs w:val="22"/>
      <w:lang w:eastAsia="en-US"/>
    </w:rPr>
  </w:style>
  <w:style w:type="paragraph" w:styleId="Bunntekst">
    <w:name w:val="footer"/>
    <w:basedOn w:val="Normal"/>
    <w:link w:val="BunntekstTegn"/>
    <w:uiPriority w:val="99"/>
    <w:semiHidden/>
    <w:unhideWhenUsed/>
    <w:rsid w:val="006F2626"/>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semiHidden/>
    <w:rsid w:val="006F2626"/>
  </w:style>
  <w:style w:type="table" w:styleId="Tabellrutenett">
    <w:name w:val="Table Grid"/>
    <w:basedOn w:val="Vanligtabell"/>
    <w:uiPriority w:val="59"/>
    <w:rsid w:val="00DE293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Topptekstlinje1">
    <w:name w:val="Topptekst_linje1"/>
    <w:basedOn w:val="Topptekst"/>
    <w:link w:val="Topptekstlinje1Char"/>
    <w:qFormat/>
    <w:rsid w:val="00A6739A"/>
    <w:pPr>
      <w:tabs>
        <w:tab w:val="clear" w:pos="4536"/>
        <w:tab w:val="clear" w:pos="9072"/>
        <w:tab w:val="right" w:pos="8675"/>
      </w:tabs>
    </w:pPr>
    <w:rPr>
      <w:rFonts w:ascii="Arial" w:hAnsi="Arial" w:cs="Arial"/>
      <w:b/>
      <w:sz w:val="32"/>
      <w:szCs w:val="32"/>
    </w:rPr>
  </w:style>
  <w:style w:type="paragraph" w:customStyle="1" w:styleId="Topptekstlinje2">
    <w:name w:val="Topptekst_linje2"/>
    <w:basedOn w:val="Topptekst"/>
    <w:link w:val="Topptekstlinje2Char"/>
    <w:qFormat/>
    <w:rsid w:val="00B43027"/>
    <w:rPr>
      <w:rFonts w:ascii="Georgia" w:hAnsi="Georgia" w:cs="Arial"/>
      <w:sz w:val="24"/>
      <w:szCs w:val="24"/>
    </w:rPr>
  </w:style>
  <w:style w:type="character" w:customStyle="1" w:styleId="Topptekstlinje1Char">
    <w:name w:val="Topptekst_linje1 Char"/>
    <w:basedOn w:val="TopptekstTegn"/>
    <w:link w:val="Topptekstlinje1"/>
    <w:rsid w:val="00A6739A"/>
    <w:rPr>
      <w:rFonts w:ascii="Arial" w:hAnsi="Arial" w:cs="Arial"/>
      <w:b/>
      <w:sz w:val="32"/>
      <w:szCs w:val="32"/>
      <w:lang w:eastAsia="en-US"/>
    </w:rPr>
  </w:style>
  <w:style w:type="paragraph" w:customStyle="1" w:styleId="Georgia11BoldTittel">
    <w:name w:val="Georgia11_Bold_Tittel"/>
    <w:basedOn w:val="Normal"/>
    <w:next w:val="Georgia11spacing10after"/>
    <w:link w:val="Georgia11BoldTittelChar"/>
    <w:qFormat/>
    <w:rsid w:val="00A46423"/>
    <w:pPr>
      <w:spacing w:before="640" w:after="60"/>
    </w:pPr>
    <w:rPr>
      <w:rFonts w:ascii="Georgia" w:hAnsi="Georgia"/>
      <w:b/>
    </w:rPr>
  </w:style>
  <w:style w:type="character" w:customStyle="1" w:styleId="Topptekstlinje2Char">
    <w:name w:val="Topptekst_linje2 Char"/>
    <w:basedOn w:val="TopptekstTegn"/>
    <w:link w:val="Topptekstlinje2"/>
    <w:rsid w:val="00B43027"/>
    <w:rPr>
      <w:rFonts w:ascii="Georgia" w:hAnsi="Georgia" w:cs="Arial"/>
      <w:sz w:val="24"/>
      <w:szCs w:val="24"/>
      <w:lang w:eastAsia="en-US"/>
    </w:rPr>
  </w:style>
  <w:style w:type="paragraph" w:customStyle="1" w:styleId="Georgia11spacing0after">
    <w:name w:val="Georgia11_spacing_0_after"/>
    <w:basedOn w:val="Normal"/>
    <w:link w:val="Georgia11spacing0afterChar"/>
    <w:qFormat/>
    <w:rsid w:val="004E10D2"/>
    <w:pPr>
      <w:spacing w:after="0"/>
    </w:pPr>
    <w:rPr>
      <w:rFonts w:ascii="Georgia" w:hAnsi="Georgia"/>
    </w:rPr>
  </w:style>
  <w:style w:type="character" w:customStyle="1" w:styleId="Georgia11BoldTittelChar">
    <w:name w:val="Georgia11_Bold_Tittel Char"/>
    <w:basedOn w:val="Standardskriftforavsnitt"/>
    <w:link w:val="Georgia11BoldTittel"/>
    <w:rsid w:val="00A46423"/>
    <w:rPr>
      <w:rFonts w:ascii="Georgia" w:hAnsi="Georgia"/>
      <w:b/>
      <w:sz w:val="22"/>
      <w:szCs w:val="22"/>
      <w:lang w:eastAsia="en-US"/>
    </w:rPr>
  </w:style>
  <w:style w:type="paragraph" w:customStyle="1" w:styleId="Georgia11Innrykk85mm">
    <w:name w:val="Georgia11_Innrykk85mm"/>
    <w:basedOn w:val="Georgia11spacing0after"/>
    <w:link w:val="Georgia11Innrykk85mmChar"/>
    <w:qFormat/>
    <w:rsid w:val="004E10D2"/>
    <w:pPr>
      <w:ind w:left="4820"/>
    </w:pPr>
  </w:style>
  <w:style w:type="character" w:customStyle="1" w:styleId="Georgia11spacing0afterChar">
    <w:name w:val="Georgia11_spacing_0_after Char"/>
    <w:basedOn w:val="Standardskriftforavsnitt"/>
    <w:link w:val="Georgia11spacing0after"/>
    <w:rsid w:val="004E10D2"/>
    <w:rPr>
      <w:rFonts w:ascii="Georgia" w:hAnsi="Georgia"/>
      <w:sz w:val="22"/>
      <w:szCs w:val="22"/>
      <w:lang w:eastAsia="en-US"/>
    </w:rPr>
  </w:style>
  <w:style w:type="paragraph" w:customStyle="1" w:styleId="Georgia11Italic">
    <w:name w:val="Georgia11_Italic"/>
    <w:basedOn w:val="Georgia11spacing0after"/>
    <w:next w:val="Georgia11spacing0after"/>
    <w:link w:val="Georgia11ItalicChar"/>
    <w:qFormat/>
    <w:rsid w:val="004E10D2"/>
    <w:rPr>
      <w:i/>
    </w:rPr>
  </w:style>
  <w:style w:type="character" w:customStyle="1" w:styleId="Georgia11Innrykk85mmChar">
    <w:name w:val="Georgia11_Innrykk85mm Char"/>
    <w:basedOn w:val="Georgia11spacing0afterChar"/>
    <w:link w:val="Georgia11Innrykk85mm"/>
    <w:rsid w:val="004E10D2"/>
    <w:rPr>
      <w:rFonts w:ascii="Georgia" w:hAnsi="Georgia"/>
      <w:sz w:val="22"/>
      <w:szCs w:val="22"/>
      <w:lang w:eastAsia="en-US"/>
    </w:rPr>
  </w:style>
  <w:style w:type="paragraph" w:customStyle="1" w:styleId="Georigia9Bunntekst">
    <w:name w:val="Georigia9_Bunntekst"/>
    <w:basedOn w:val="Normal"/>
    <w:link w:val="Georigia9BunntekstChar"/>
    <w:qFormat/>
    <w:rsid w:val="007A5E67"/>
    <w:pPr>
      <w:tabs>
        <w:tab w:val="left" w:pos="1021"/>
      </w:tabs>
      <w:spacing w:after="0" w:line="240" w:lineRule="auto"/>
    </w:pPr>
    <w:rPr>
      <w:rFonts w:ascii="Georgia" w:hAnsi="Georgia"/>
      <w:noProof/>
      <w:sz w:val="18"/>
      <w:szCs w:val="18"/>
      <w:lang w:eastAsia="nb-NO"/>
    </w:rPr>
  </w:style>
  <w:style w:type="character" w:customStyle="1" w:styleId="Georgia11ItalicChar">
    <w:name w:val="Georgia11_Italic Char"/>
    <w:basedOn w:val="Standardskriftforavsnitt"/>
    <w:link w:val="Georgia11Italic"/>
    <w:rsid w:val="004E10D2"/>
    <w:rPr>
      <w:rFonts w:ascii="Georgia" w:hAnsi="Georgia"/>
      <w:i/>
      <w:sz w:val="22"/>
      <w:szCs w:val="22"/>
      <w:lang w:eastAsia="en-US"/>
    </w:rPr>
  </w:style>
  <w:style w:type="paragraph" w:customStyle="1" w:styleId="Georgia9BoldBunntekst">
    <w:name w:val="Georgia9_Bold_Bunntekst"/>
    <w:basedOn w:val="Georigia9Bunntekst"/>
    <w:next w:val="Georigia9Bunntekst"/>
    <w:qFormat/>
    <w:rsid w:val="00340EA5"/>
    <w:rPr>
      <w:b/>
    </w:rPr>
  </w:style>
  <w:style w:type="character" w:customStyle="1" w:styleId="Georigia9BunntekstChar">
    <w:name w:val="Georigia9_Bunntekst Char"/>
    <w:basedOn w:val="Standardskriftforavsnitt"/>
    <w:link w:val="Georigia9Bunntekst"/>
    <w:rsid w:val="007A5E67"/>
    <w:rPr>
      <w:rFonts w:ascii="Georgia" w:hAnsi="Georgia"/>
      <w:noProof/>
      <w:sz w:val="18"/>
      <w:szCs w:val="18"/>
    </w:rPr>
  </w:style>
  <w:style w:type="paragraph" w:customStyle="1" w:styleId="Georgia11UOff">
    <w:name w:val="Georgia11_UOff"/>
    <w:basedOn w:val="Georgia11spacing0after"/>
    <w:qFormat/>
    <w:rsid w:val="009471ED"/>
    <w:pPr>
      <w:jc w:val="right"/>
    </w:pPr>
  </w:style>
  <w:style w:type="paragraph" w:customStyle="1" w:styleId="Georgia11spacing10after">
    <w:name w:val="Georgia11_spacing_10after"/>
    <w:basedOn w:val="Georgia11spacing0after"/>
    <w:rsid w:val="004E10D2"/>
    <w:pPr>
      <w:spacing w:after="200"/>
    </w:pPr>
  </w:style>
  <w:style w:type="character" w:customStyle="1" w:styleId="Overskrift1Tegn">
    <w:name w:val="Overskrift 1 Tegn"/>
    <w:basedOn w:val="Standardskriftforavsnitt"/>
    <w:link w:val="Overskrift1"/>
    <w:uiPriority w:val="9"/>
    <w:rsid w:val="00FB5653"/>
    <w:rPr>
      <w:rFonts w:asciiTheme="majorHAnsi" w:eastAsiaTheme="majorEastAsia" w:hAnsiTheme="majorHAnsi" w:cstheme="majorBidi"/>
      <w:b/>
      <w:bCs/>
      <w:color w:val="365F91" w:themeColor="accent1" w:themeShade="BF"/>
      <w:sz w:val="28"/>
      <w:szCs w:val="28"/>
      <w:lang w:eastAsia="zh-CN"/>
    </w:rPr>
  </w:style>
  <w:style w:type="character" w:customStyle="1" w:styleId="Overskrift2Tegn">
    <w:name w:val="Overskrift 2 Tegn"/>
    <w:basedOn w:val="Standardskriftforavsnitt"/>
    <w:link w:val="Overskrift2"/>
    <w:uiPriority w:val="9"/>
    <w:rsid w:val="00FB5653"/>
    <w:rPr>
      <w:rFonts w:asciiTheme="majorHAnsi" w:eastAsiaTheme="majorEastAsia" w:hAnsiTheme="majorHAnsi" w:cstheme="majorBidi"/>
      <w:b/>
      <w:bCs/>
      <w:color w:val="4F81BD" w:themeColor="accent1"/>
      <w:sz w:val="26"/>
      <w:szCs w:val="26"/>
      <w:lang w:eastAsia="zh-CN"/>
    </w:rPr>
  </w:style>
  <w:style w:type="paragraph" w:styleId="Listeavsnitt">
    <w:name w:val="List Paragraph"/>
    <w:basedOn w:val="Normal"/>
    <w:uiPriority w:val="34"/>
    <w:qFormat/>
    <w:rsid w:val="00FB5653"/>
    <w:pPr>
      <w:ind w:left="720"/>
      <w:contextualSpacing/>
    </w:pPr>
    <w:rPr>
      <w:rFonts w:asciiTheme="minorHAnsi" w:eastAsiaTheme="minorEastAsia" w:hAnsiTheme="minorHAnsi" w:cstheme="minorBidi"/>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nb-NO" w:eastAsia="nb-NO" w:bidi="ar-SA"/>
      </w:rPr>
    </w:rPrDefault>
    <w:pPrDefault/>
  </w:docDefaults>
  <w:latentStyles w:defLockedState="0" w:defUIPriority="99" w:defSemiHidden="1" w:defUnhideWhenUsed="0" w:defQFormat="0" w:count="267">
    <w:lsdException w:name="Normal" w:semiHidden="0"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unhideWhenUsed="1"/>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uiPriority="35"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uiPriority="10" w:qFormat="1"/>
    <w:lsdException w:name="Closing" w:unhideWhenUsed="1"/>
    <w:lsdException w:name="Signature" w:unhideWhenUsed="1"/>
    <w:lsdException w:name="Default Paragraph Font" w:uiPriority="1"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uiPriority="22" w:qFormat="1"/>
    <w:lsdException w:name="Emphasis"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uiPriority="34" w:qFormat="1"/>
    <w:lsdException w:name="Quote" w:uiPriority="29"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unhideWhenUsed="1" w:qFormat="1"/>
  </w:latentStyles>
  <w:style w:type="paragraph" w:default="1" w:styleId="Normal">
    <w:name w:val="Normal"/>
    <w:semiHidden/>
    <w:qFormat/>
    <w:rsid w:val="0032641E"/>
    <w:pPr>
      <w:spacing w:after="200" w:line="276" w:lineRule="auto"/>
    </w:pPr>
    <w:rPr>
      <w:sz w:val="22"/>
      <w:szCs w:val="22"/>
      <w:lang w:eastAsia="en-US"/>
    </w:rPr>
  </w:style>
  <w:style w:type="paragraph" w:styleId="Overskrift1">
    <w:name w:val="heading 1"/>
    <w:basedOn w:val="Normal"/>
    <w:next w:val="Normal"/>
    <w:link w:val="Overskrift1Tegn"/>
    <w:uiPriority w:val="9"/>
    <w:qFormat/>
    <w:rsid w:val="00FB5653"/>
    <w:pPr>
      <w:keepNext/>
      <w:keepLines/>
      <w:spacing w:before="480" w:after="0"/>
      <w:outlineLvl w:val="0"/>
    </w:pPr>
    <w:rPr>
      <w:rFonts w:asciiTheme="majorHAnsi" w:eastAsiaTheme="majorEastAsia" w:hAnsiTheme="majorHAnsi" w:cstheme="majorBidi"/>
      <w:b/>
      <w:bCs/>
      <w:color w:val="365F91" w:themeColor="accent1" w:themeShade="BF"/>
      <w:sz w:val="28"/>
      <w:szCs w:val="28"/>
      <w:lang w:eastAsia="zh-CN"/>
    </w:rPr>
  </w:style>
  <w:style w:type="paragraph" w:styleId="Overskrift2">
    <w:name w:val="heading 2"/>
    <w:basedOn w:val="Normal"/>
    <w:next w:val="Normal"/>
    <w:link w:val="Overskrift2Tegn"/>
    <w:uiPriority w:val="9"/>
    <w:unhideWhenUsed/>
    <w:qFormat/>
    <w:rsid w:val="00FB5653"/>
    <w:pPr>
      <w:keepNext/>
      <w:keepLines/>
      <w:spacing w:before="200" w:after="0"/>
      <w:outlineLvl w:val="1"/>
    </w:pPr>
    <w:rPr>
      <w:rFonts w:asciiTheme="majorHAnsi" w:eastAsiaTheme="majorEastAsia" w:hAnsiTheme="majorHAnsi" w:cstheme="majorBidi"/>
      <w:b/>
      <w:bCs/>
      <w:color w:val="4F81BD" w:themeColor="accent1"/>
      <w:sz w:val="26"/>
      <w:szCs w:val="26"/>
      <w:lang w:eastAsia="zh-CN"/>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obletekst">
    <w:name w:val="Balloon Text"/>
    <w:basedOn w:val="Normal"/>
    <w:link w:val="BobletekstTegn"/>
    <w:uiPriority w:val="99"/>
    <w:semiHidden/>
    <w:unhideWhenUsed/>
    <w:rsid w:val="00245C77"/>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245C77"/>
    <w:rPr>
      <w:rFonts w:ascii="Tahoma" w:hAnsi="Tahoma" w:cs="Tahoma"/>
      <w:sz w:val="16"/>
      <w:szCs w:val="16"/>
    </w:rPr>
  </w:style>
  <w:style w:type="paragraph" w:styleId="Topptekst">
    <w:name w:val="header"/>
    <w:basedOn w:val="Normal"/>
    <w:link w:val="TopptekstTegn"/>
    <w:uiPriority w:val="99"/>
    <w:semiHidden/>
    <w:rsid w:val="006F2626"/>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semiHidden/>
    <w:rsid w:val="00EA1493"/>
    <w:rPr>
      <w:sz w:val="22"/>
      <w:szCs w:val="22"/>
      <w:lang w:eastAsia="en-US"/>
    </w:rPr>
  </w:style>
  <w:style w:type="paragraph" w:styleId="Bunntekst">
    <w:name w:val="footer"/>
    <w:basedOn w:val="Normal"/>
    <w:link w:val="BunntekstTegn"/>
    <w:uiPriority w:val="99"/>
    <w:semiHidden/>
    <w:unhideWhenUsed/>
    <w:rsid w:val="006F2626"/>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semiHidden/>
    <w:rsid w:val="006F2626"/>
  </w:style>
  <w:style w:type="table" w:styleId="Tabellrutenett">
    <w:name w:val="Table Grid"/>
    <w:basedOn w:val="Vanligtabell"/>
    <w:uiPriority w:val="59"/>
    <w:rsid w:val="00DE293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Topptekstlinje1">
    <w:name w:val="Topptekst_linje1"/>
    <w:basedOn w:val="Topptekst"/>
    <w:link w:val="Topptekstlinje1Char"/>
    <w:qFormat/>
    <w:rsid w:val="00A6739A"/>
    <w:pPr>
      <w:tabs>
        <w:tab w:val="clear" w:pos="4536"/>
        <w:tab w:val="clear" w:pos="9072"/>
        <w:tab w:val="right" w:pos="8675"/>
      </w:tabs>
    </w:pPr>
    <w:rPr>
      <w:rFonts w:ascii="Arial" w:hAnsi="Arial" w:cs="Arial"/>
      <w:b/>
      <w:sz w:val="32"/>
      <w:szCs w:val="32"/>
    </w:rPr>
  </w:style>
  <w:style w:type="paragraph" w:customStyle="1" w:styleId="Topptekstlinje2">
    <w:name w:val="Topptekst_linje2"/>
    <w:basedOn w:val="Topptekst"/>
    <w:link w:val="Topptekstlinje2Char"/>
    <w:qFormat/>
    <w:rsid w:val="00B43027"/>
    <w:rPr>
      <w:rFonts w:ascii="Georgia" w:hAnsi="Georgia" w:cs="Arial"/>
      <w:sz w:val="24"/>
      <w:szCs w:val="24"/>
    </w:rPr>
  </w:style>
  <w:style w:type="character" w:customStyle="1" w:styleId="Topptekstlinje1Char">
    <w:name w:val="Topptekst_linje1 Char"/>
    <w:basedOn w:val="TopptekstTegn"/>
    <w:link w:val="Topptekstlinje1"/>
    <w:rsid w:val="00A6739A"/>
    <w:rPr>
      <w:rFonts w:ascii="Arial" w:hAnsi="Arial" w:cs="Arial"/>
      <w:b/>
      <w:sz w:val="32"/>
      <w:szCs w:val="32"/>
      <w:lang w:eastAsia="en-US"/>
    </w:rPr>
  </w:style>
  <w:style w:type="paragraph" w:customStyle="1" w:styleId="Georgia11BoldTittel">
    <w:name w:val="Georgia11_Bold_Tittel"/>
    <w:basedOn w:val="Normal"/>
    <w:next w:val="Georgia11spacing10after"/>
    <w:link w:val="Georgia11BoldTittelChar"/>
    <w:qFormat/>
    <w:rsid w:val="00A46423"/>
    <w:pPr>
      <w:spacing w:before="640" w:after="60"/>
    </w:pPr>
    <w:rPr>
      <w:rFonts w:ascii="Georgia" w:hAnsi="Georgia"/>
      <w:b/>
    </w:rPr>
  </w:style>
  <w:style w:type="character" w:customStyle="1" w:styleId="Topptekstlinje2Char">
    <w:name w:val="Topptekst_linje2 Char"/>
    <w:basedOn w:val="TopptekstTegn"/>
    <w:link w:val="Topptekstlinje2"/>
    <w:rsid w:val="00B43027"/>
    <w:rPr>
      <w:rFonts w:ascii="Georgia" w:hAnsi="Georgia" w:cs="Arial"/>
      <w:sz w:val="24"/>
      <w:szCs w:val="24"/>
      <w:lang w:eastAsia="en-US"/>
    </w:rPr>
  </w:style>
  <w:style w:type="paragraph" w:customStyle="1" w:styleId="Georgia11spacing0after">
    <w:name w:val="Georgia11_spacing_0_after"/>
    <w:basedOn w:val="Normal"/>
    <w:link w:val="Georgia11spacing0afterChar"/>
    <w:qFormat/>
    <w:rsid w:val="004E10D2"/>
    <w:pPr>
      <w:spacing w:after="0"/>
    </w:pPr>
    <w:rPr>
      <w:rFonts w:ascii="Georgia" w:hAnsi="Georgia"/>
    </w:rPr>
  </w:style>
  <w:style w:type="character" w:customStyle="1" w:styleId="Georgia11BoldTittelChar">
    <w:name w:val="Georgia11_Bold_Tittel Char"/>
    <w:basedOn w:val="Standardskriftforavsnitt"/>
    <w:link w:val="Georgia11BoldTittel"/>
    <w:rsid w:val="00A46423"/>
    <w:rPr>
      <w:rFonts w:ascii="Georgia" w:hAnsi="Georgia"/>
      <w:b/>
      <w:sz w:val="22"/>
      <w:szCs w:val="22"/>
      <w:lang w:eastAsia="en-US"/>
    </w:rPr>
  </w:style>
  <w:style w:type="paragraph" w:customStyle="1" w:styleId="Georgia11Innrykk85mm">
    <w:name w:val="Georgia11_Innrykk85mm"/>
    <w:basedOn w:val="Georgia11spacing0after"/>
    <w:link w:val="Georgia11Innrykk85mmChar"/>
    <w:qFormat/>
    <w:rsid w:val="004E10D2"/>
    <w:pPr>
      <w:ind w:left="4820"/>
    </w:pPr>
  </w:style>
  <w:style w:type="character" w:customStyle="1" w:styleId="Georgia11spacing0afterChar">
    <w:name w:val="Georgia11_spacing_0_after Char"/>
    <w:basedOn w:val="Standardskriftforavsnitt"/>
    <w:link w:val="Georgia11spacing0after"/>
    <w:rsid w:val="004E10D2"/>
    <w:rPr>
      <w:rFonts w:ascii="Georgia" w:hAnsi="Georgia"/>
      <w:sz w:val="22"/>
      <w:szCs w:val="22"/>
      <w:lang w:eastAsia="en-US"/>
    </w:rPr>
  </w:style>
  <w:style w:type="paragraph" w:customStyle="1" w:styleId="Georgia11Italic">
    <w:name w:val="Georgia11_Italic"/>
    <w:basedOn w:val="Georgia11spacing0after"/>
    <w:next w:val="Georgia11spacing0after"/>
    <w:link w:val="Georgia11ItalicChar"/>
    <w:qFormat/>
    <w:rsid w:val="004E10D2"/>
    <w:rPr>
      <w:i/>
    </w:rPr>
  </w:style>
  <w:style w:type="character" w:customStyle="1" w:styleId="Georgia11Innrykk85mmChar">
    <w:name w:val="Georgia11_Innrykk85mm Char"/>
    <w:basedOn w:val="Georgia11spacing0afterChar"/>
    <w:link w:val="Georgia11Innrykk85mm"/>
    <w:rsid w:val="004E10D2"/>
    <w:rPr>
      <w:rFonts w:ascii="Georgia" w:hAnsi="Georgia"/>
      <w:sz w:val="22"/>
      <w:szCs w:val="22"/>
      <w:lang w:eastAsia="en-US"/>
    </w:rPr>
  </w:style>
  <w:style w:type="paragraph" w:customStyle="1" w:styleId="Georigia9Bunntekst">
    <w:name w:val="Georigia9_Bunntekst"/>
    <w:basedOn w:val="Normal"/>
    <w:link w:val="Georigia9BunntekstChar"/>
    <w:qFormat/>
    <w:rsid w:val="007A5E67"/>
    <w:pPr>
      <w:tabs>
        <w:tab w:val="left" w:pos="1021"/>
      </w:tabs>
      <w:spacing w:after="0" w:line="240" w:lineRule="auto"/>
    </w:pPr>
    <w:rPr>
      <w:rFonts w:ascii="Georgia" w:hAnsi="Georgia"/>
      <w:noProof/>
      <w:sz w:val="18"/>
      <w:szCs w:val="18"/>
      <w:lang w:eastAsia="nb-NO"/>
    </w:rPr>
  </w:style>
  <w:style w:type="character" w:customStyle="1" w:styleId="Georgia11ItalicChar">
    <w:name w:val="Georgia11_Italic Char"/>
    <w:basedOn w:val="Standardskriftforavsnitt"/>
    <w:link w:val="Georgia11Italic"/>
    <w:rsid w:val="004E10D2"/>
    <w:rPr>
      <w:rFonts w:ascii="Georgia" w:hAnsi="Georgia"/>
      <w:i/>
      <w:sz w:val="22"/>
      <w:szCs w:val="22"/>
      <w:lang w:eastAsia="en-US"/>
    </w:rPr>
  </w:style>
  <w:style w:type="paragraph" w:customStyle="1" w:styleId="Georgia9BoldBunntekst">
    <w:name w:val="Georgia9_Bold_Bunntekst"/>
    <w:basedOn w:val="Georigia9Bunntekst"/>
    <w:next w:val="Georigia9Bunntekst"/>
    <w:qFormat/>
    <w:rsid w:val="00340EA5"/>
    <w:rPr>
      <w:b/>
    </w:rPr>
  </w:style>
  <w:style w:type="character" w:customStyle="1" w:styleId="Georigia9BunntekstChar">
    <w:name w:val="Georigia9_Bunntekst Char"/>
    <w:basedOn w:val="Standardskriftforavsnitt"/>
    <w:link w:val="Georigia9Bunntekst"/>
    <w:rsid w:val="007A5E67"/>
    <w:rPr>
      <w:rFonts w:ascii="Georgia" w:hAnsi="Georgia"/>
      <w:noProof/>
      <w:sz w:val="18"/>
      <w:szCs w:val="18"/>
    </w:rPr>
  </w:style>
  <w:style w:type="paragraph" w:customStyle="1" w:styleId="Georgia11UOff">
    <w:name w:val="Georgia11_UOff"/>
    <w:basedOn w:val="Georgia11spacing0after"/>
    <w:qFormat/>
    <w:rsid w:val="009471ED"/>
    <w:pPr>
      <w:jc w:val="right"/>
    </w:pPr>
  </w:style>
  <w:style w:type="paragraph" w:customStyle="1" w:styleId="Georgia11spacing10after">
    <w:name w:val="Georgia11_spacing_10after"/>
    <w:basedOn w:val="Georgia11spacing0after"/>
    <w:rsid w:val="004E10D2"/>
    <w:pPr>
      <w:spacing w:after="200"/>
    </w:pPr>
  </w:style>
  <w:style w:type="character" w:customStyle="1" w:styleId="Overskrift1Tegn">
    <w:name w:val="Overskrift 1 Tegn"/>
    <w:basedOn w:val="Standardskriftforavsnitt"/>
    <w:link w:val="Overskrift1"/>
    <w:uiPriority w:val="9"/>
    <w:rsid w:val="00FB5653"/>
    <w:rPr>
      <w:rFonts w:asciiTheme="majorHAnsi" w:eastAsiaTheme="majorEastAsia" w:hAnsiTheme="majorHAnsi" w:cstheme="majorBidi"/>
      <w:b/>
      <w:bCs/>
      <w:color w:val="365F91" w:themeColor="accent1" w:themeShade="BF"/>
      <w:sz w:val="28"/>
      <w:szCs w:val="28"/>
      <w:lang w:eastAsia="zh-CN"/>
    </w:rPr>
  </w:style>
  <w:style w:type="character" w:customStyle="1" w:styleId="Overskrift2Tegn">
    <w:name w:val="Overskrift 2 Tegn"/>
    <w:basedOn w:val="Standardskriftforavsnitt"/>
    <w:link w:val="Overskrift2"/>
    <w:uiPriority w:val="9"/>
    <w:rsid w:val="00FB5653"/>
    <w:rPr>
      <w:rFonts w:asciiTheme="majorHAnsi" w:eastAsiaTheme="majorEastAsia" w:hAnsiTheme="majorHAnsi" w:cstheme="majorBidi"/>
      <w:b/>
      <w:bCs/>
      <w:color w:val="4F81BD" w:themeColor="accent1"/>
      <w:sz w:val="26"/>
      <w:szCs w:val="26"/>
      <w:lang w:eastAsia="zh-CN"/>
    </w:rPr>
  </w:style>
  <w:style w:type="paragraph" w:styleId="Listeavsnitt">
    <w:name w:val="List Paragraph"/>
    <w:basedOn w:val="Normal"/>
    <w:uiPriority w:val="34"/>
    <w:qFormat/>
    <w:rsid w:val="00FB5653"/>
    <w:pPr>
      <w:ind w:left="720"/>
      <w:contextualSpacing/>
    </w:pPr>
    <w:rPr>
      <w:rFonts w:asciiTheme="minorHAnsi" w:eastAsiaTheme="minorEastAsia" w:hAnsiTheme="minorHAnsi" w:cstheme="minorBidi"/>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1230</Words>
  <Characters>6523</Characters>
  <Application>Microsoft Office Word</Application>
  <DocSecurity>0</DocSecurity>
  <Lines>54</Lines>
  <Paragraphs>15</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Universitetet i Oslo</Company>
  <LinksUpToDate>false</LinksUpToDate>
  <CharactersWithSpaces>7738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magnhiln</dc:creator>
  <cp:lastModifiedBy>Johannes Falk Paulsen</cp:lastModifiedBy>
  <cp:revision>3</cp:revision>
  <cp:lastPrinted>2012-01-10T12:04:00Z</cp:lastPrinted>
  <dcterms:created xsi:type="dcterms:W3CDTF">2012-01-16T09:55:00Z</dcterms:created>
  <dcterms:modified xsi:type="dcterms:W3CDTF">2012-01-16T09:56:00Z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rgeDataFile">
    <vt:lpwstr>C:\ephorte\workfolder\381692_DOC.XML</vt:lpwstr>
  </property>
  <property fmtid="{D5CDD505-2E9C-101B-9397-08002B2CF9AE}" pid="3" name="CheckInType">
    <vt:lpwstr/>
  </property>
  <property fmtid="{D5CDD505-2E9C-101B-9397-08002B2CF9AE}" pid="4" name="CheckInDocForm">
    <vt:lpwstr>https://ephorte2.uninett.no/uio/shared/aspx/Default/CheckInDocForm.aspx</vt:lpwstr>
  </property>
  <property fmtid="{D5CDD505-2E9C-101B-9397-08002B2CF9AE}" pid="5" name="DokType">
    <vt:lpwstr>X</vt:lpwstr>
  </property>
  <property fmtid="{D5CDD505-2E9C-101B-9397-08002B2CF9AE}" pid="6" name="DokID">
    <vt:i4>387590</vt:i4>
  </property>
  <property fmtid="{D5CDD505-2E9C-101B-9397-08002B2CF9AE}" pid="7" name="Versjon">
    <vt:i4>1</vt:i4>
  </property>
  <property fmtid="{D5CDD505-2E9C-101B-9397-08002B2CF9AE}" pid="8" name="Variant">
    <vt:lpwstr>P</vt:lpwstr>
  </property>
  <property fmtid="{D5CDD505-2E9C-101B-9397-08002B2CF9AE}" pid="9" name="OpenMode">
    <vt:lpwstr>NewDoc</vt:lpwstr>
  </property>
  <property fmtid="{D5CDD505-2E9C-101B-9397-08002B2CF9AE}" pid="10" name="CurrentUrl">
    <vt:lpwstr>https%3a%2f%2fephorte2.uninett.no%2fuio%2fshared%2faspx%2fdefault%2fdetails.aspx%3ff%3dViewJP%26JP_ID%3d270382%26SubElGroup%3d55</vt:lpwstr>
  </property>
  <property fmtid="{D5CDD505-2E9C-101B-9397-08002B2CF9AE}" pid="11" name="WindowName">
    <vt:lpwstr>TabWindow1</vt:lpwstr>
  </property>
  <property fmtid="{D5CDD505-2E9C-101B-9397-08002B2CF9AE}" pid="12" name="FileName">
    <vt:lpwstr>C%3a%5cephorte%5cworkfolder%5c381692.DOC</vt:lpwstr>
  </property>
  <property fmtid="{D5CDD505-2E9C-101B-9397-08002B2CF9AE}" pid="13" name="LinkId">
    <vt:i4>270382</vt:i4>
  </property>
</Properties>
</file>