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921" w:rsidRDefault="00956352" w:rsidP="00AF0E48">
      <w:pPr>
        <w:pStyle w:val="Heading1"/>
      </w:pPr>
      <w:r>
        <w:t>Et forslag til studieplan for I</w:t>
      </w:r>
      <w:r w:rsidR="00AF0E48">
        <w:t>nnføring i Pedagogikk I &amp; II</w:t>
      </w:r>
      <w:r w:rsidR="00AF0E48">
        <w:rPr>
          <w:rStyle w:val="EndnoteReference"/>
        </w:rPr>
        <w:endnoteReference w:id="1"/>
      </w:r>
    </w:p>
    <w:tbl>
      <w:tblPr>
        <w:tblStyle w:val="TableGrid"/>
        <w:tblW w:w="0" w:type="auto"/>
        <w:tblLook w:val="04A0" w:firstRow="1" w:lastRow="0" w:firstColumn="1" w:lastColumn="0" w:noHBand="0" w:noVBand="1"/>
      </w:tblPr>
      <w:tblGrid>
        <w:gridCol w:w="2235"/>
        <w:gridCol w:w="2338"/>
        <w:gridCol w:w="2198"/>
        <w:gridCol w:w="2217"/>
        <w:gridCol w:w="2199"/>
        <w:gridCol w:w="2212"/>
        <w:gridCol w:w="2215"/>
      </w:tblGrid>
      <w:tr w:rsidR="00AF0E48" w:rsidRPr="00645E52" w:rsidTr="00956352">
        <w:tc>
          <w:tcPr>
            <w:tcW w:w="2235" w:type="dxa"/>
          </w:tcPr>
          <w:p w:rsidR="00645E52" w:rsidRPr="00FF5D09" w:rsidRDefault="00DC4320" w:rsidP="00DC4320">
            <w:pPr>
              <w:spacing w:before="120" w:after="120"/>
              <w:jc w:val="center"/>
              <w:rPr>
                <w:rFonts w:asciiTheme="majorHAnsi" w:hAnsiTheme="majorHAnsi"/>
                <w:sz w:val="28"/>
                <w:szCs w:val="28"/>
              </w:rPr>
            </w:pPr>
            <w:r w:rsidRPr="00FF5D09">
              <w:rPr>
                <w:rFonts w:asciiTheme="majorHAnsi" w:hAnsiTheme="majorHAnsi"/>
                <w:sz w:val="28"/>
                <w:szCs w:val="28"/>
              </w:rPr>
              <w:t>Du skal kunne:</w:t>
            </w:r>
          </w:p>
        </w:tc>
        <w:tc>
          <w:tcPr>
            <w:tcW w:w="6753" w:type="dxa"/>
            <w:gridSpan w:val="3"/>
          </w:tcPr>
          <w:p w:rsidR="00645E52" w:rsidRPr="00AF0E48" w:rsidRDefault="00AF0E48" w:rsidP="00AF0E48">
            <w:pPr>
              <w:spacing w:before="120" w:after="120"/>
              <w:ind w:left="360"/>
              <w:jc w:val="center"/>
              <w:rPr>
                <w:rFonts w:asciiTheme="majorHAnsi" w:hAnsiTheme="majorHAnsi"/>
                <w:sz w:val="28"/>
                <w:szCs w:val="28"/>
                <w:lang w:val="nn-NO"/>
              </w:rPr>
            </w:pPr>
            <w:r>
              <w:rPr>
                <w:rFonts w:asciiTheme="majorHAnsi" w:hAnsiTheme="majorHAnsi"/>
                <w:sz w:val="28"/>
                <w:szCs w:val="28"/>
                <w:lang w:val="nn-NO"/>
              </w:rPr>
              <w:t>Innføring i pedagogikk (PED 1001)</w:t>
            </w:r>
            <w:r>
              <w:rPr>
                <w:rStyle w:val="EndnoteReference"/>
                <w:rFonts w:asciiTheme="majorHAnsi" w:hAnsiTheme="majorHAnsi"/>
                <w:sz w:val="28"/>
                <w:szCs w:val="28"/>
                <w:lang w:val="nn-NO"/>
              </w:rPr>
              <w:endnoteReference w:id="2"/>
            </w:r>
          </w:p>
        </w:tc>
        <w:tc>
          <w:tcPr>
            <w:tcW w:w="6626" w:type="dxa"/>
            <w:gridSpan w:val="3"/>
          </w:tcPr>
          <w:p w:rsidR="00645E52" w:rsidRPr="00645E52" w:rsidRDefault="00AF0E48" w:rsidP="00AF0E48">
            <w:pPr>
              <w:spacing w:before="120" w:after="120"/>
              <w:jc w:val="center"/>
              <w:rPr>
                <w:rFonts w:asciiTheme="majorHAnsi" w:hAnsiTheme="majorHAnsi"/>
                <w:sz w:val="28"/>
                <w:szCs w:val="28"/>
                <w:lang w:val="nn-NO"/>
              </w:rPr>
            </w:pPr>
            <w:r>
              <w:rPr>
                <w:rFonts w:asciiTheme="majorHAnsi" w:hAnsiTheme="majorHAnsi"/>
                <w:sz w:val="28"/>
                <w:szCs w:val="28"/>
                <w:lang w:val="nn-NO"/>
              </w:rPr>
              <w:t>Innføring i pedagogikk (PED 1002)</w:t>
            </w:r>
            <w:r>
              <w:rPr>
                <w:rStyle w:val="EndnoteReference"/>
                <w:rFonts w:asciiTheme="majorHAnsi" w:hAnsiTheme="majorHAnsi"/>
                <w:sz w:val="28"/>
                <w:szCs w:val="28"/>
                <w:lang w:val="nn-NO"/>
              </w:rPr>
              <w:endnoteReference w:id="3"/>
            </w:r>
          </w:p>
        </w:tc>
      </w:tr>
      <w:tr w:rsidR="00AF0E48" w:rsidTr="00956352">
        <w:tc>
          <w:tcPr>
            <w:tcW w:w="2235" w:type="dxa"/>
          </w:tcPr>
          <w:p w:rsidR="00645E52" w:rsidRPr="00AF0E48" w:rsidRDefault="00AF0E48" w:rsidP="00AF0E48">
            <w:pPr>
              <w:spacing w:before="120" w:after="120"/>
              <w:rPr>
                <w:rFonts w:asciiTheme="majorHAnsi" w:hAnsiTheme="majorHAnsi"/>
                <w:sz w:val="24"/>
                <w:szCs w:val="24"/>
                <w:lang w:val="nn-NO"/>
              </w:rPr>
            </w:pPr>
            <w:proofErr w:type="spellStart"/>
            <w:r w:rsidRPr="00AF0E48">
              <w:rPr>
                <w:rFonts w:asciiTheme="majorHAnsi" w:hAnsiTheme="majorHAnsi"/>
                <w:sz w:val="24"/>
                <w:szCs w:val="24"/>
                <w:lang w:val="nn-NO"/>
              </w:rPr>
              <w:t>Redegjøre</w:t>
            </w:r>
            <w:proofErr w:type="spellEnd"/>
            <w:r w:rsidRPr="00AF0E48">
              <w:rPr>
                <w:rFonts w:asciiTheme="majorHAnsi" w:hAnsiTheme="majorHAnsi"/>
                <w:sz w:val="24"/>
                <w:szCs w:val="24"/>
                <w:lang w:val="nn-NO"/>
              </w:rPr>
              <w:t xml:space="preserve"> for </w:t>
            </w:r>
            <w:r>
              <w:rPr>
                <w:rFonts w:asciiTheme="majorHAnsi" w:hAnsiTheme="majorHAnsi"/>
                <w:sz w:val="24"/>
                <w:szCs w:val="24"/>
                <w:lang w:val="nn-NO"/>
              </w:rPr>
              <w:br/>
            </w:r>
            <w:proofErr w:type="spellStart"/>
            <w:r w:rsidRPr="00AF0E48">
              <w:rPr>
                <w:rFonts w:asciiTheme="majorHAnsi" w:hAnsiTheme="majorHAnsi"/>
                <w:sz w:val="24"/>
                <w:szCs w:val="24"/>
                <w:lang w:val="nn-NO"/>
              </w:rPr>
              <w:t>ped</w:t>
            </w:r>
            <w:proofErr w:type="spellEnd"/>
            <w:r>
              <w:rPr>
                <w:rFonts w:asciiTheme="majorHAnsi" w:hAnsiTheme="majorHAnsi"/>
                <w:sz w:val="24"/>
                <w:szCs w:val="24"/>
                <w:lang w:val="nn-NO"/>
              </w:rPr>
              <w:t>.</w:t>
            </w:r>
            <w:r w:rsidR="00645E52" w:rsidRPr="00AF0E48">
              <w:rPr>
                <w:rFonts w:asciiTheme="majorHAnsi" w:hAnsiTheme="majorHAnsi"/>
                <w:sz w:val="24"/>
                <w:szCs w:val="24"/>
                <w:lang w:val="nn-NO"/>
              </w:rPr>
              <w:t xml:space="preserve"> prosesser</w:t>
            </w:r>
            <w:r>
              <w:rPr>
                <w:rStyle w:val="EndnoteReference"/>
                <w:rFonts w:asciiTheme="majorHAnsi" w:hAnsiTheme="majorHAnsi"/>
                <w:sz w:val="24"/>
                <w:szCs w:val="24"/>
                <w:lang w:val="nn-NO"/>
              </w:rPr>
              <w:endnoteReference w:id="4"/>
            </w:r>
          </w:p>
        </w:tc>
        <w:tc>
          <w:tcPr>
            <w:tcW w:w="2338" w:type="dxa"/>
          </w:tcPr>
          <w:p w:rsidR="00645E52" w:rsidRPr="00645E52" w:rsidRDefault="00645E52" w:rsidP="00AF0E48">
            <w:pPr>
              <w:spacing w:before="240" w:after="120"/>
              <w:jc w:val="center"/>
              <w:rPr>
                <w:rFonts w:asciiTheme="majorHAnsi" w:hAnsiTheme="majorHAnsi"/>
                <w:sz w:val="26"/>
                <w:szCs w:val="26"/>
              </w:rPr>
            </w:pPr>
            <w:r w:rsidRPr="00645E52">
              <w:rPr>
                <w:rFonts w:asciiTheme="majorHAnsi" w:hAnsiTheme="majorHAnsi"/>
                <w:sz w:val="26"/>
                <w:szCs w:val="26"/>
              </w:rPr>
              <w:t>Utvikling</w:t>
            </w:r>
          </w:p>
        </w:tc>
        <w:tc>
          <w:tcPr>
            <w:tcW w:w="2198" w:type="dxa"/>
          </w:tcPr>
          <w:p w:rsidR="00645E52" w:rsidRPr="00645E52" w:rsidRDefault="00645E52" w:rsidP="00AF0E48">
            <w:pPr>
              <w:spacing w:before="240" w:after="120"/>
              <w:jc w:val="center"/>
              <w:rPr>
                <w:rFonts w:asciiTheme="majorHAnsi" w:hAnsiTheme="majorHAnsi"/>
                <w:sz w:val="26"/>
                <w:szCs w:val="26"/>
              </w:rPr>
            </w:pPr>
            <w:r w:rsidRPr="00645E52">
              <w:rPr>
                <w:rFonts w:asciiTheme="majorHAnsi" w:hAnsiTheme="majorHAnsi"/>
                <w:sz w:val="26"/>
                <w:szCs w:val="26"/>
              </w:rPr>
              <w:t>Læring</w:t>
            </w:r>
          </w:p>
        </w:tc>
        <w:tc>
          <w:tcPr>
            <w:tcW w:w="2217" w:type="dxa"/>
          </w:tcPr>
          <w:p w:rsidR="00645E52" w:rsidRPr="00D417D3" w:rsidRDefault="00645E52" w:rsidP="00AF0E48">
            <w:pPr>
              <w:spacing w:before="240" w:after="120"/>
              <w:jc w:val="center"/>
              <w:rPr>
                <w:rFonts w:asciiTheme="majorHAnsi" w:hAnsiTheme="majorHAnsi"/>
                <w:b/>
                <w:sz w:val="26"/>
                <w:szCs w:val="26"/>
              </w:rPr>
            </w:pPr>
            <w:r w:rsidRPr="00D417D3">
              <w:rPr>
                <w:rFonts w:asciiTheme="majorHAnsi" w:hAnsiTheme="majorHAnsi"/>
                <w:b/>
                <w:sz w:val="26"/>
                <w:szCs w:val="26"/>
              </w:rPr>
              <w:t>Utdanning</w:t>
            </w:r>
            <w:r w:rsidR="00D26ED4" w:rsidRPr="00D417D3">
              <w:rPr>
                <w:rFonts w:asciiTheme="majorHAnsi" w:hAnsiTheme="majorHAnsi"/>
                <w:b/>
                <w:sz w:val="26"/>
                <w:szCs w:val="26"/>
              </w:rPr>
              <w:t>*</w:t>
            </w:r>
            <w:r w:rsidRPr="00D417D3">
              <w:rPr>
                <w:rFonts w:asciiTheme="majorHAnsi" w:hAnsiTheme="majorHAnsi"/>
                <w:b/>
                <w:sz w:val="26"/>
                <w:szCs w:val="26"/>
              </w:rPr>
              <w:t xml:space="preserve"> </w:t>
            </w:r>
          </w:p>
        </w:tc>
        <w:tc>
          <w:tcPr>
            <w:tcW w:w="2199" w:type="dxa"/>
          </w:tcPr>
          <w:p w:rsidR="00645E52" w:rsidRPr="00645E52" w:rsidRDefault="00645E52" w:rsidP="00AF0E48">
            <w:pPr>
              <w:spacing w:before="240" w:after="120"/>
              <w:jc w:val="center"/>
              <w:rPr>
                <w:rFonts w:asciiTheme="majorHAnsi" w:hAnsiTheme="majorHAnsi"/>
                <w:sz w:val="26"/>
                <w:szCs w:val="26"/>
              </w:rPr>
            </w:pPr>
            <w:r w:rsidRPr="00645E52">
              <w:rPr>
                <w:rFonts w:asciiTheme="majorHAnsi" w:hAnsiTheme="majorHAnsi"/>
                <w:sz w:val="26"/>
                <w:szCs w:val="26"/>
              </w:rPr>
              <w:t>Danning</w:t>
            </w:r>
            <w:r>
              <w:rPr>
                <w:rFonts w:asciiTheme="majorHAnsi" w:hAnsiTheme="majorHAnsi"/>
                <w:sz w:val="26"/>
                <w:szCs w:val="26"/>
              </w:rPr>
              <w:t xml:space="preserve"> </w:t>
            </w:r>
          </w:p>
        </w:tc>
        <w:tc>
          <w:tcPr>
            <w:tcW w:w="2212" w:type="dxa"/>
          </w:tcPr>
          <w:p w:rsidR="00645E52" w:rsidRPr="00645E52" w:rsidRDefault="00645E52" w:rsidP="00AF0E48">
            <w:pPr>
              <w:spacing w:before="240" w:after="120"/>
              <w:jc w:val="center"/>
              <w:rPr>
                <w:rFonts w:asciiTheme="majorHAnsi" w:hAnsiTheme="majorHAnsi"/>
                <w:sz w:val="26"/>
                <w:szCs w:val="26"/>
              </w:rPr>
            </w:pPr>
            <w:r w:rsidRPr="00645E52">
              <w:rPr>
                <w:rFonts w:asciiTheme="majorHAnsi" w:hAnsiTheme="majorHAnsi"/>
                <w:sz w:val="26"/>
                <w:szCs w:val="26"/>
              </w:rPr>
              <w:t>Oppdragelse</w:t>
            </w:r>
          </w:p>
        </w:tc>
        <w:tc>
          <w:tcPr>
            <w:tcW w:w="2215" w:type="dxa"/>
          </w:tcPr>
          <w:p w:rsidR="00645E52" w:rsidRPr="00645E52" w:rsidRDefault="00645E52" w:rsidP="00AF0E48">
            <w:pPr>
              <w:spacing w:before="240" w:after="120"/>
              <w:jc w:val="center"/>
              <w:rPr>
                <w:rFonts w:asciiTheme="majorHAnsi" w:hAnsiTheme="majorHAnsi"/>
                <w:sz w:val="26"/>
                <w:szCs w:val="26"/>
              </w:rPr>
            </w:pPr>
            <w:r w:rsidRPr="00645E52">
              <w:rPr>
                <w:rFonts w:asciiTheme="majorHAnsi" w:hAnsiTheme="majorHAnsi"/>
                <w:sz w:val="26"/>
                <w:szCs w:val="26"/>
              </w:rPr>
              <w:t>Sosialisering</w:t>
            </w:r>
          </w:p>
        </w:tc>
      </w:tr>
      <w:tr w:rsidR="00AF0E48" w:rsidTr="00956352">
        <w:tc>
          <w:tcPr>
            <w:tcW w:w="2235" w:type="dxa"/>
            <w:vMerge w:val="restart"/>
          </w:tcPr>
          <w:p w:rsidR="00AF0E48" w:rsidRPr="00AF0E48" w:rsidRDefault="00AF0E48" w:rsidP="00645E52">
            <w:pPr>
              <w:spacing w:after="120"/>
              <w:rPr>
                <w:rFonts w:asciiTheme="majorHAnsi" w:hAnsiTheme="majorHAnsi"/>
                <w:sz w:val="24"/>
                <w:szCs w:val="24"/>
              </w:rPr>
            </w:pPr>
            <w:r>
              <w:rPr>
                <w:rFonts w:asciiTheme="majorHAnsi" w:hAnsiTheme="majorHAnsi"/>
                <w:sz w:val="24"/>
                <w:szCs w:val="24"/>
              </w:rPr>
              <w:t>Kunnskap og forståelse av/for:</w:t>
            </w:r>
            <w:r>
              <w:rPr>
                <w:rStyle w:val="EndnoteReference"/>
                <w:rFonts w:asciiTheme="majorHAnsi" w:hAnsiTheme="majorHAnsi"/>
                <w:sz w:val="24"/>
                <w:szCs w:val="24"/>
              </w:rPr>
              <w:endnoteReference w:id="5"/>
            </w:r>
          </w:p>
          <w:p w:rsidR="00AF0E48" w:rsidRPr="00AF0E48" w:rsidRDefault="00AF0E48" w:rsidP="00645E52">
            <w:pPr>
              <w:spacing w:after="120"/>
              <w:rPr>
                <w:rFonts w:asciiTheme="majorHAnsi" w:hAnsiTheme="majorHAnsi"/>
                <w:color w:val="E36C0A" w:themeColor="accent6" w:themeShade="BF"/>
                <w:sz w:val="24"/>
                <w:szCs w:val="24"/>
              </w:rPr>
            </w:pPr>
            <w:r w:rsidRPr="00AF0E48">
              <w:rPr>
                <w:rFonts w:asciiTheme="majorHAnsi" w:hAnsiTheme="majorHAnsi"/>
                <w:color w:val="E36C0A" w:themeColor="accent6" w:themeShade="BF"/>
                <w:sz w:val="24"/>
                <w:szCs w:val="24"/>
              </w:rPr>
              <w:t xml:space="preserve"> - Individnivå</w:t>
            </w:r>
            <w:r w:rsidRPr="00AF0E48">
              <w:rPr>
                <w:rFonts w:asciiTheme="majorHAnsi" w:hAnsiTheme="majorHAnsi"/>
                <w:color w:val="E36C0A" w:themeColor="accent6" w:themeShade="BF"/>
                <w:sz w:val="24"/>
                <w:szCs w:val="24"/>
              </w:rPr>
              <w:br/>
              <w:t>analyse/vurdering:</w:t>
            </w:r>
          </w:p>
          <w:p w:rsidR="00AF0E48" w:rsidRPr="00AF0E48" w:rsidRDefault="00AF0E48" w:rsidP="00645E52">
            <w:pPr>
              <w:spacing w:after="120"/>
              <w:rPr>
                <w:rFonts w:asciiTheme="majorHAnsi" w:hAnsiTheme="majorHAnsi"/>
                <w:color w:val="943634" w:themeColor="accent2" w:themeShade="BF"/>
                <w:sz w:val="24"/>
                <w:szCs w:val="24"/>
              </w:rPr>
            </w:pPr>
            <w:r w:rsidRPr="00AF0E48">
              <w:rPr>
                <w:rFonts w:asciiTheme="majorHAnsi" w:hAnsiTheme="majorHAnsi"/>
                <w:color w:val="943634" w:themeColor="accent2" w:themeShade="BF"/>
                <w:sz w:val="24"/>
                <w:szCs w:val="24"/>
              </w:rPr>
              <w:t>- Institusjonsnivå</w:t>
            </w:r>
            <w:r w:rsidRPr="00AF0E48">
              <w:rPr>
                <w:rFonts w:asciiTheme="majorHAnsi" w:hAnsiTheme="majorHAnsi"/>
                <w:color w:val="943634" w:themeColor="accent2" w:themeShade="BF"/>
                <w:sz w:val="24"/>
                <w:szCs w:val="24"/>
              </w:rPr>
              <w:br/>
              <w:t>analyse/vurdering:</w:t>
            </w:r>
          </w:p>
          <w:p w:rsidR="00AF0E48" w:rsidRPr="00AF0E48" w:rsidRDefault="00AF0E48" w:rsidP="00645E52">
            <w:pPr>
              <w:spacing w:after="120"/>
              <w:rPr>
                <w:rFonts w:asciiTheme="majorHAnsi" w:hAnsiTheme="majorHAnsi"/>
                <w:sz w:val="24"/>
                <w:szCs w:val="24"/>
              </w:rPr>
            </w:pPr>
            <w:r w:rsidRPr="00AF0E48">
              <w:rPr>
                <w:rFonts w:asciiTheme="majorHAnsi" w:hAnsiTheme="majorHAnsi"/>
                <w:color w:val="76923C" w:themeColor="accent3" w:themeShade="BF"/>
                <w:sz w:val="24"/>
                <w:szCs w:val="24"/>
              </w:rPr>
              <w:t>- Samfunnsnivå</w:t>
            </w:r>
            <w:r w:rsidRPr="00AF0E48">
              <w:rPr>
                <w:rFonts w:asciiTheme="majorHAnsi" w:hAnsiTheme="majorHAnsi"/>
                <w:color w:val="76923C" w:themeColor="accent3" w:themeShade="BF"/>
                <w:sz w:val="24"/>
                <w:szCs w:val="24"/>
              </w:rPr>
              <w:br/>
              <w:t>analyse/vurdering:</w:t>
            </w:r>
          </w:p>
        </w:tc>
        <w:tc>
          <w:tcPr>
            <w:tcW w:w="2338" w:type="dxa"/>
          </w:tcPr>
          <w:p w:rsidR="00AF0E48" w:rsidRPr="00645E52" w:rsidRDefault="00AF0E48" w:rsidP="00645E52">
            <w:pPr>
              <w:spacing w:after="120"/>
              <w:rPr>
                <w:sz w:val="20"/>
                <w:szCs w:val="20"/>
              </w:rPr>
            </w:pPr>
            <w:r w:rsidRPr="00645E52">
              <w:rPr>
                <w:sz w:val="20"/>
                <w:szCs w:val="20"/>
              </w:rPr>
              <w:t>Utviklingsteorier &amp; forskning</w:t>
            </w:r>
          </w:p>
        </w:tc>
        <w:tc>
          <w:tcPr>
            <w:tcW w:w="2198" w:type="dxa"/>
          </w:tcPr>
          <w:p w:rsidR="00AF0E48" w:rsidRPr="00645E52" w:rsidRDefault="00AF0E48" w:rsidP="00645E52">
            <w:pPr>
              <w:spacing w:after="120"/>
              <w:rPr>
                <w:sz w:val="20"/>
                <w:szCs w:val="20"/>
              </w:rPr>
            </w:pPr>
            <w:r w:rsidRPr="00645E52">
              <w:rPr>
                <w:sz w:val="20"/>
                <w:szCs w:val="20"/>
              </w:rPr>
              <w:t>Læringsteorier &amp; forskning</w:t>
            </w:r>
          </w:p>
        </w:tc>
        <w:tc>
          <w:tcPr>
            <w:tcW w:w="2217" w:type="dxa"/>
          </w:tcPr>
          <w:p w:rsidR="00AF0E48" w:rsidRPr="00645E52" w:rsidRDefault="00AF0E48" w:rsidP="00645E52">
            <w:pPr>
              <w:spacing w:after="120"/>
              <w:rPr>
                <w:sz w:val="20"/>
                <w:szCs w:val="20"/>
              </w:rPr>
            </w:pPr>
            <w:r w:rsidRPr="00645E52">
              <w:rPr>
                <w:sz w:val="20"/>
                <w:szCs w:val="20"/>
              </w:rPr>
              <w:t>Didaktikk og Curriculum</w:t>
            </w:r>
            <w:r w:rsidRPr="00645E52">
              <w:rPr>
                <w:sz w:val="20"/>
                <w:szCs w:val="20"/>
              </w:rPr>
              <w:br/>
              <w:t>to tradisjoner og forskningstilnærminger</w:t>
            </w:r>
          </w:p>
        </w:tc>
        <w:tc>
          <w:tcPr>
            <w:tcW w:w="2199" w:type="dxa"/>
          </w:tcPr>
          <w:p w:rsidR="00AF0E48" w:rsidRPr="00645E52" w:rsidRDefault="00AF0E48" w:rsidP="00645E52">
            <w:pPr>
              <w:spacing w:after="120"/>
              <w:rPr>
                <w:sz w:val="20"/>
                <w:szCs w:val="20"/>
              </w:rPr>
            </w:pPr>
            <w:r w:rsidRPr="00645E52">
              <w:rPr>
                <w:sz w:val="20"/>
                <w:szCs w:val="20"/>
              </w:rPr>
              <w:t>Offentlig- og Politisk- danning; kunnskaps- og verdimessig tilnærming</w:t>
            </w:r>
          </w:p>
        </w:tc>
        <w:tc>
          <w:tcPr>
            <w:tcW w:w="2212" w:type="dxa"/>
          </w:tcPr>
          <w:p w:rsidR="00AF0E48" w:rsidRPr="00645E52" w:rsidRDefault="00AF0E48" w:rsidP="00645E52">
            <w:pPr>
              <w:spacing w:after="120"/>
              <w:rPr>
                <w:sz w:val="20"/>
                <w:szCs w:val="20"/>
              </w:rPr>
            </w:pPr>
            <w:r w:rsidRPr="00645E52">
              <w:rPr>
                <w:sz w:val="20"/>
                <w:szCs w:val="20"/>
              </w:rPr>
              <w:t>Vekst- og</w:t>
            </w:r>
            <w:r w:rsidRPr="00645E52">
              <w:rPr>
                <w:sz w:val="20"/>
                <w:szCs w:val="20"/>
              </w:rPr>
              <w:br/>
              <w:t>formingsperspektivet</w:t>
            </w:r>
          </w:p>
        </w:tc>
        <w:tc>
          <w:tcPr>
            <w:tcW w:w="2215" w:type="dxa"/>
          </w:tcPr>
          <w:p w:rsidR="00AF0E48" w:rsidRPr="00645E52" w:rsidRDefault="00AF0E48" w:rsidP="00645E52">
            <w:pPr>
              <w:spacing w:after="120"/>
              <w:rPr>
                <w:sz w:val="20"/>
                <w:szCs w:val="20"/>
              </w:rPr>
            </w:pPr>
            <w:r w:rsidRPr="00645E52">
              <w:rPr>
                <w:sz w:val="20"/>
                <w:szCs w:val="20"/>
              </w:rPr>
              <w:t>Individ og Samfunn</w:t>
            </w:r>
          </w:p>
        </w:tc>
      </w:tr>
      <w:tr w:rsidR="00AF0E48" w:rsidTr="00956352">
        <w:tc>
          <w:tcPr>
            <w:tcW w:w="2235" w:type="dxa"/>
            <w:vMerge/>
          </w:tcPr>
          <w:p w:rsidR="00AF0E48" w:rsidRPr="00AF0E48" w:rsidRDefault="00AF0E48" w:rsidP="00645E52">
            <w:pPr>
              <w:spacing w:after="120"/>
              <w:rPr>
                <w:rFonts w:asciiTheme="majorHAnsi" w:hAnsiTheme="majorHAnsi"/>
                <w:color w:val="E36C0A" w:themeColor="accent6" w:themeShade="BF"/>
                <w:sz w:val="24"/>
                <w:szCs w:val="24"/>
              </w:rPr>
            </w:pPr>
          </w:p>
        </w:tc>
        <w:tc>
          <w:tcPr>
            <w:tcW w:w="2338" w:type="dxa"/>
          </w:tcPr>
          <w:p w:rsidR="00AF0E48" w:rsidRPr="00A854E6" w:rsidRDefault="00D26ED4" w:rsidP="00DC4320">
            <w:pPr>
              <w:spacing w:after="120"/>
              <w:rPr>
                <w:color w:val="E36C0A" w:themeColor="accent6" w:themeShade="BF"/>
                <w:sz w:val="20"/>
                <w:szCs w:val="20"/>
              </w:rPr>
            </w:pPr>
            <w:r>
              <w:rPr>
                <w:color w:val="E36C0A" w:themeColor="accent6" w:themeShade="BF"/>
                <w:sz w:val="20"/>
                <w:szCs w:val="20"/>
              </w:rPr>
              <w:t xml:space="preserve">Kognitive utvikling </w:t>
            </w:r>
          </w:p>
        </w:tc>
        <w:tc>
          <w:tcPr>
            <w:tcW w:w="2198" w:type="dxa"/>
          </w:tcPr>
          <w:p w:rsidR="00AF0E48" w:rsidRPr="00A854E6" w:rsidRDefault="00AF0E48" w:rsidP="00645E52">
            <w:pPr>
              <w:spacing w:after="120"/>
              <w:rPr>
                <w:color w:val="E36C0A" w:themeColor="accent6" w:themeShade="BF"/>
                <w:sz w:val="20"/>
                <w:szCs w:val="20"/>
              </w:rPr>
            </w:pPr>
            <w:r w:rsidRPr="00A854E6">
              <w:rPr>
                <w:color w:val="E36C0A" w:themeColor="accent6" w:themeShade="BF"/>
                <w:sz w:val="20"/>
                <w:szCs w:val="20"/>
              </w:rPr>
              <w:t>Kognitive teorier -</w:t>
            </w:r>
            <w:r w:rsidRPr="00A854E6">
              <w:rPr>
                <w:color w:val="E36C0A" w:themeColor="accent6" w:themeShade="BF"/>
                <w:sz w:val="20"/>
                <w:szCs w:val="20"/>
              </w:rPr>
              <w:br/>
              <w:t>Informasjonsbehandling</w:t>
            </w:r>
          </w:p>
        </w:tc>
        <w:tc>
          <w:tcPr>
            <w:tcW w:w="2217" w:type="dxa"/>
          </w:tcPr>
          <w:p w:rsidR="00AF0E48" w:rsidRPr="00A854E6" w:rsidRDefault="00AF0E48" w:rsidP="00645E52">
            <w:pPr>
              <w:spacing w:after="120"/>
              <w:rPr>
                <w:color w:val="E36C0A" w:themeColor="accent6" w:themeShade="BF"/>
                <w:sz w:val="20"/>
                <w:szCs w:val="20"/>
              </w:rPr>
            </w:pPr>
            <w:r w:rsidRPr="00A854E6">
              <w:rPr>
                <w:color w:val="E36C0A" w:themeColor="accent6" w:themeShade="BF"/>
                <w:sz w:val="20"/>
                <w:szCs w:val="20"/>
              </w:rPr>
              <w:t>Empiriske modeller og</w:t>
            </w:r>
            <w:r w:rsidRPr="00A854E6">
              <w:rPr>
                <w:color w:val="E36C0A" w:themeColor="accent6" w:themeShade="BF"/>
                <w:sz w:val="20"/>
                <w:szCs w:val="20"/>
              </w:rPr>
              <w:br/>
              <w:t>Erfaringsorientert</w:t>
            </w:r>
          </w:p>
        </w:tc>
        <w:tc>
          <w:tcPr>
            <w:tcW w:w="2199" w:type="dxa"/>
          </w:tcPr>
          <w:p w:rsidR="00AF0E48" w:rsidRPr="00A854E6" w:rsidRDefault="00AF0E48" w:rsidP="00645E52">
            <w:pPr>
              <w:spacing w:after="120"/>
              <w:rPr>
                <w:color w:val="E36C0A" w:themeColor="accent6" w:themeShade="BF"/>
                <w:sz w:val="20"/>
                <w:szCs w:val="20"/>
              </w:rPr>
            </w:pPr>
            <w:r w:rsidRPr="00A854E6">
              <w:rPr>
                <w:color w:val="E36C0A" w:themeColor="accent6" w:themeShade="BF"/>
                <w:sz w:val="20"/>
                <w:szCs w:val="20"/>
              </w:rPr>
              <w:t xml:space="preserve">Formal danning og </w:t>
            </w:r>
            <w:proofErr w:type="spellStart"/>
            <w:r w:rsidRPr="00A854E6">
              <w:rPr>
                <w:color w:val="E36C0A" w:themeColor="accent6" w:themeShade="BF"/>
                <w:sz w:val="20"/>
                <w:szCs w:val="20"/>
              </w:rPr>
              <w:t>Literacy</w:t>
            </w:r>
            <w:proofErr w:type="spellEnd"/>
          </w:p>
        </w:tc>
        <w:tc>
          <w:tcPr>
            <w:tcW w:w="2212" w:type="dxa"/>
          </w:tcPr>
          <w:p w:rsidR="00AF0E48" w:rsidRPr="00A854E6" w:rsidRDefault="00AF0E48" w:rsidP="00645E52">
            <w:pPr>
              <w:spacing w:after="120"/>
              <w:rPr>
                <w:color w:val="E36C0A" w:themeColor="accent6" w:themeShade="BF"/>
                <w:sz w:val="20"/>
                <w:szCs w:val="20"/>
              </w:rPr>
            </w:pPr>
            <w:r w:rsidRPr="00A854E6">
              <w:rPr>
                <w:color w:val="E36C0A" w:themeColor="accent6" w:themeShade="BF"/>
                <w:sz w:val="20"/>
                <w:szCs w:val="20"/>
              </w:rPr>
              <w:t>Danningsberedskap og</w:t>
            </w:r>
            <w:r w:rsidRPr="00A854E6">
              <w:rPr>
                <w:color w:val="E36C0A" w:themeColor="accent6" w:themeShade="BF"/>
                <w:sz w:val="20"/>
                <w:szCs w:val="20"/>
              </w:rPr>
              <w:br/>
              <w:t>Selvvirksomhet</w:t>
            </w:r>
          </w:p>
        </w:tc>
        <w:tc>
          <w:tcPr>
            <w:tcW w:w="2215" w:type="dxa"/>
          </w:tcPr>
          <w:p w:rsidR="00AF0E48" w:rsidRPr="00A854E6" w:rsidRDefault="00AF0E48" w:rsidP="00645E52">
            <w:pPr>
              <w:spacing w:after="120"/>
              <w:rPr>
                <w:color w:val="E36C0A" w:themeColor="accent6" w:themeShade="BF"/>
                <w:sz w:val="20"/>
                <w:szCs w:val="20"/>
              </w:rPr>
            </w:pPr>
            <w:r w:rsidRPr="00A854E6">
              <w:rPr>
                <w:color w:val="E36C0A" w:themeColor="accent6" w:themeShade="BF"/>
                <w:sz w:val="20"/>
                <w:szCs w:val="20"/>
              </w:rPr>
              <w:t>Aktør perspektivet</w:t>
            </w:r>
          </w:p>
        </w:tc>
      </w:tr>
      <w:tr w:rsidR="00AF0E48" w:rsidTr="00956352">
        <w:tc>
          <w:tcPr>
            <w:tcW w:w="2235" w:type="dxa"/>
            <w:vMerge/>
          </w:tcPr>
          <w:p w:rsidR="00AF0E48" w:rsidRPr="00AF0E48" w:rsidRDefault="00AF0E48" w:rsidP="00645E52">
            <w:pPr>
              <w:spacing w:after="120"/>
              <w:rPr>
                <w:rFonts w:asciiTheme="majorHAnsi" w:hAnsiTheme="majorHAnsi"/>
                <w:color w:val="943634" w:themeColor="accent2" w:themeShade="BF"/>
                <w:sz w:val="24"/>
                <w:szCs w:val="24"/>
              </w:rPr>
            </w:pPr>
          </w:p>
        </w:tc>
        <w:tc>
          <w:tcPr>
            <w:tcW w:w="2338" w:type="dxa"/>
          </w:tcPr>
          <w:p w:rsidR="00AF0E48" w:rsidRPr="00A854E6" w:rsidRDefault="00AF0E48" w:rsidP="00DC4320">
            <w:pPr>
              <w:spacing w:after="120"/>
              <w:rPr>
                <w:color w:val="943634" w:themeColor="accent2" w:themeShade="BF"/>
                <w:sz w:val="20"/>
                <w:szCs w:val="20"/>
              </w:rPr>
            </w:pPr>
            <w:proofErr w:type="spellStart"/>
            <w:r w:rsidRPr="00A854E6">
              <w:rPr>
                <w:color w:val="943634" w:themeColor="accent2" w:themeShade="BF"/>
                <w:sz w:val="20"/>
                <w:szCs w:val="20"/>
              </w:rPr>
              <w:t>Sosiok</w:t>
            </w:r>
            <w:r w:rsidR="00D26ED4">
              <w:rPr>
                <w:color w:val="943634" w:themeColor="accent2" w:themeShade="BF"/>
                <w:sz w:val="20"/>
                <w:szCs w:val="20"/>
              </w:rPr>
              <w:t>ulkturelle</w:t>
            </w:r>
            <w:proofErr w:type="spellEnd"/>
            <w:r w:rsidR="00D26ED4">
              <w:rPr>
                <w:color w:val="943634" w:themeColor="accent2" w:themeShade="BF"/>
                <w:sz w:val="20"/>
                <w:szCs w:val="20"/>
              </w:rPr>
              <w:t xml:space="preserve"> perspektiv </w:t>
            </w:r>
          </w:p>
        </w:tc>
        <w:tc>
          <w:tcPr>
            <w:tcW w:w="2198" w:type="dxa"/>
          </w:tcPr>
          <w:p w:rsidR="00AF0E48" w:rsidRPr="00A854E6" w:rsidRDefault="00AF0E48" w:rsidP="00645E52">
            <w:pPr>
              <w:spacing w:after="120"/>
              <w:rPr>
                <w:color w:val="943634" w:themeColor="accent2" w:themeShade="BF"/>
                <w:sz w:val="20"/>
                <w:szCs w:val="20"/>
              </w:rPr>
            </w:pPr>
            <w:r w:rsidRPr="00A854E6">
              <w:rPr>
                <w:color w:val="943634" w:themeColor="accent2" w:themeShade="BF"/>
                <w:sz w:val="20"/>
                <w:szCs w:val="20"/>
              </w:rPr>
              <w:t>Behavioristiske teorier -</w:t>
            </w:r>
            <w:r w:rsidRPr="00A854E6">
              <w:rPr>
                <w:color w:val="943634" w:themeColor="accent2" w:themeShade="BF"/>
                <w:sz w:val="20"/>
                <w:szCs w:val="20"/>
              </w:rPr>
              <w:br/>
              <w:t>Anvendt atferdsanalyse</w:t>
            </w:r>
          </w:p>
        </w:tc>
        <w:tc>
          <w:tcPr>
            <w:tcW w:w="2217" w:type="dxa"/>
          </w:tcPr>
          <w:p w:rsidR="00AF0E48" w:rsidRPr="00A854E6" w:rsidRDefault="00AF0E48" w:rsidP="00645E52">
            <w:pPr>
              <w:spacing w:after="120"/>
              <w:rPr>
                <w:color w:val="943634" w:themeColor="accent2" w:themeShade="BF"/>
                <w:sz w:val="20"/>
                <w:szCs w:val="20"/>
              </w:rPr>
            </w:pPr>
            <w:r w:rsidRPr="00A854E6">
              <w:rPr>
                <w:color w:val="943634" w:themeColor="accent2" w:themeShade="BF"/>
                <w:sz w:val="20"/>
                <w:szCs w:val="20"/>
              </w:rPr>
              <w:t>Hermeneutikk og</w:t>
            </w:r>
            <w:r w:rsidRPr="00A854E6">
              <w:rPr>
                <w:color w:val="943634" w:themeColor="accent2" w:themeShade="BF"/>
                <w:sz w:val="20"/>
                <w:szCs w:val="20"/>
              </w:rPr>
              <w:br/>
              <w:t>Mål/middel orientering</w:t>
            </w:r>
          </w:p>
        </w:tc>
        <w:tc>
          <w:tcPr>
            <w:tcW w:w="2199" w:type="dxa"/>
          </w:tcPr>
          <w:p w:rsidR="00AF0E48" w:rsidRPr="00A854E6" w:rsidRDefault="00AF0E48" w:rsidP="00645E52">
            <w:pPr>
              <w:spacing w:after="120"/>
              <w:rPr>
                <w:color w:val="943634" w:themeColor="accent2" w:themeShade="BF"/>
                <w:sz w:val="20"/>
                <w:szCs w:val="20"/>
              </w:rPr>
            </w:pPr>
            <w:r w:rsidRPr="00A854E6">
              <w:rPr>
                <w:color w:val="943634" w:themeColor="accent2" w:themeShade="BF"/>
                <w:sz w:val="20"/>
                <w:szCs w:val="20"/>
              </w:rPr>
              <w:t>Material danning og</w:t>
            </w:r>
            <w:r w:rsidRPr="00A854E6">
              <w:rPr>
                <w:color w:val="943634" w:themeColor="accent2" w:themeShade="BF"/>
                <w:sz w:val="20"/>
                <w:szCs w:val="20"/>
              </w:rPr>
              <w:br/>
              <w:t>Medborgerskap</w:t>
            </w:r>
          </w:p>
        </w:tc>
        <w:tc>
          <w:tcPr>
            <w:tcW w:w="2212" w:type="dxa"/>
          </w:tcPr>
          <w:p w:rsidR="00AF0E48" w:rsidRPr="00A854E6" w:rsidRDefault="00AF0E48" w:rsidP="00645E52">
            <w:pPr>
              <w:spacing w:after="120"/>
              <w:rPr>
                <w:color w:val="943634" w:themeColor="accent2" w:themeShade="BF"/>
                <w:sz w:val="20"/>
                <w:szCs w:val="20"/>
              </w:rPr>
            </w:pPr>
            <w:r w:rsidRPr="00A854E6">
              <w:rPr>
                <w:color w:val="943634" w:themeColor="accent2" w:themeShade="BF"/>
                <w:sz w:val="20"/>
                <w:szCs w:val="20"/>
              </w:rPr>
              <w:t>Presentasjon og Representasjon</w:t>
            </w:r>
          </w:p>
        </w:tc>
        <w:tc>
          <w:tcPr>
            <w:tcW w:w="2215" w:type="dxa"/>
          </w:tcPr>
          <w:p w:rsidR="00AF0E48" w:rsidRPr="00A854E6" w:rsidRDefault="00AF0E48" w:rsidP="00645E52">
            <w:pPr>
              <w:spacing w:after="120"/>
              <w:rPr>
                <w:color w:val="943634" w:themeColor="accent2" w:themeShade="BF"/>
                <w:sz w:val="20"/>
                <w:szCs w:val="20"/>
              </w:rPr>
            </w:pPr>
            <w:r w:rsidRPr="00A854E6">
              <w:rPr>
                <w:color w:val="943634" w:themeColor="accent2" w:themeShade="BF"/>
                <w:sz w:val="20"/>
                <w:szCs w:val="20"/>
              </w:rPr>
              <w:t>Samfunns- og</w:t>
            </w:r>
            <w:r w:rsidRPr="00A854E6">
              <w:rPr>
                <w:color w:val="943634" w:themeColor="accent2" w:themeShade="BF"/>
                <w:sz w:val="20"/>
                <w:szCs w:val="20"/>
              </w:rPr>
              <w:br/>
              <w:t>Institusjonsteorier</w:t>
            </w:r>
          </w:p>
        </w:tc>
      </w:tr>
      <w:tr w:rsidR="00AF0E48" w:rsidTr="00956352">
        <w:tc>
          <w:tcPr>
            <w:tcW w:w="2235" w:type="dxa"/>
            <w:vMerge/>
          </w:tcPr>
          <w:p w:rsidR="00AF0E48" w:rsidRPr="00AF0E48" w:rsidRDefault="00AF0E48" w:rsidP="00645E52">
            <w:pPr>
              <w:spacing w:after="120"/>
              <w:rPr>
                <w:rFonts w:asciiTheme="majorHAnsi" w:hAnsiTheme="majorHAnsi"/>
                <w:color w:val="76923C" w:themeColor="accent3" w:themeShade="BF"/>
                <w:sz w:val="24"/>
                <w:szCs w:val="24"/>
              </w:rPr>
            </w:pPr>
          </w:p>
        </w:tc>
        <w:tc>
          <w:tcPr>
            <w:tcW w:w="2338" w:type="dxa"/>
          </w:tcPr>
          <w:p w:rsidR="00AF0E48" w:rsidRPr="00A854E6" w:rsidRDefault="00AF0E48" w:rsidP="00645E52">
            <w:pPr>
              <w:spacing w:after="120"/>
              <w:rPr>
                <w:color w:val="76923C" w:themeColor="accent3" w:themeShade="BF"/>
                <w:sz w:val="20"/>
                <w:szCs w:val="20"/>
              </w:rPr>
            </w:pPr>
            <w:r w:rsidRPr="00A854E6">
              <w:rPr>
                <w:color w:val="76923C" w:themeColor="accent3" w:themeShade="BF"/>
                <w:sz w:val="20"/>
                <w:szCs w:val="20"/>
              </w:rPr>
              <w:t>Transaksjonsmodellen</w:t>
            </w:r>
          </w:p>
        </w:tc>
        <w:tc>
          <w:tcPr>
            <w:tcW w:w="2198" w:type="dxa"/>
          </w:tcPr>
          <w:p w:rsidR="00AF0E48" w:rsidRPr="00A854E6" w:rsidRDefault="00AF0E48" w:rsidP="00645E52">
            <w:pPr>
              <w:spacing w:after="120"/>
              <w:rPr>
                <w:color w:val="76923C" w:themeColor="accent3" w:themeShade="BF"/>
                <w:sz w:val="20"/>
                <w:szCs w:val="20"/>
              </w:rPr>
            </w:pPr>
            <w:r w:rsidRPr="00A854E6">
              <w:rPr>
                <w:color w:val="76923C" w:themeColor="accent3" w:themeShade="BF"/>
                <w:sz w:val="20"/>
                <w:szCs w:val="20"/>
              </w:rPr>
              <w:t xml:space="preserve">Sosial </w:t>
            </w:r>
            <w:proofErr w:type="spellStart"/>
            <w:r w:rsidRPr="00A854E6">
              <w:rPr>
                <w:color w:val="76923C" w:themeColor="accent3" w:themeShade="BF"/>
                <w:sz w:val="20"/>
                <w:szCs w:val="20"/>
              </w:rPr>
              <w:t>k</w:t>
            </w:r>
            <w:r w:rsidR="00D26ED4">
              <w:rPr>
                <w:color w:val="76923C" w:themeColor="accent3" w:themeShade="BF"/>
                <w:sz w:val="20"/>
                <w:szCs w:val="20"/>
              </w:rPr>
              <w:t>ognitivistiske</w:t>
            </w:r>
            <w:proofErr w:type="spellEnd"/>
            <w:r w:rsidR="00D26ED4">
              <w:rPr>
                <w:color w:val="76923C" w:themeColor="accent3" w:themeShade="BF"/>
                <w:sz w:val="20"/>
                <w:szCs w:val="20"/>
              </w:rPr>
              <w:t xml:space="preserve"> teorier </w:t>
            </w:r>
          </w:p>
        </w:tc>
        <w:tc>
          <w:tcPr>
            <w:tcW w:w="2217" w:type="dxa"/>
          </w:tcPr>
          <w:p w:rsidR="00AF0E48" w:rsidRPr="00A854E6" w:rsidRDefault="00AF0E48" w:rsidP="00645E52">
            <w:pPr>
              <w:spacing w:after="120"/>
              <w:rPr>
                <w:color w:val="76923C" w:themeColor="accent3" w:themeShade="BF"/>
                <w:sz w:val="20"/>
                <w:szCs w:val="20"/>
              </w:rPr>
            </w:pPr>
            <w:r w:rsidRPr="00A854E6">
              <w:rPr>
                <w:color w:val="76923C" w:themeColor="accent3" w:themeShade="BF"/>
                <w:sz w:val="20"/>
                <w:szCs w:val="20"/>
              </w:rPr>
              <w:t>Kritisk teori og</w:t>
            </w:r>
            <w:r w:rsidRPr="00A854E6">
              <w:rPr>
                <w:color w:val="76923C" w:themeColor="accent3" w:themeShade="BF"/>
                <w:sz w:val="20"/>
                <w:szCs w:val="20"/>
              </w:rPr>
              <w:br/>
              <w:t>Problemorientert</w:t>
            </w:r>
          </w:p>
        </w:tc>
        <w:tc>
          <w:tcPr>
            <w:tcW w:w="2199" w:type="dxa"/>
          </w:tcPr>
          <w:p w:rsidR="00AF0E48" w:rsidRPr="00A854E6" w:rsidRDefault="00AF0E48" w:rsidP="00645E52">
            <w:pPr>
              <w:spacing w:after="120"/>
              <w:rPr>
                <w:color w:val="76923C" w:themeColor="accent3" w:themeShade="BF"/>
                <w:sz w:val="20"/>
                <w:szCs w:val="20"/>
              </w:rPr>
            </w:pPr>
            <w:r w:rsidRPr="00A854E6">
              <w:rPr>
                <w:color w:val="76923C" w:themeColor="accent3" w:themeShade="BF"/>
                <w:sz w:val="20"/>
                <w:szCs w:val="20"/>
              </w:rPr>
              <w:t>Kategorial danning og</w:t>
            </w:r>
            <w:r w:rsidRPr="00A854E6">
              <w:rPr>
                <w:color w:val="76923C" w:themeColor="accent3" w:themeShade="BF"/>
                <w:sz w:val="20"/>
                <w:szCs w:val="20"/>
              </w:rPr>
              <w:br/>
              <w:t>Demokrati utvikling</w:t>
            </w:r>
          </w:p>
        </w:tc>
        <w:tc>
          <w:tcPr>
            <w:tcW w:w="2212" w:type="dxa"/>
          </w:tcPr>
          <w:p w:rsidR="00AF0E48" w:rsidRPr="00A854E6" w:rsidRDefault="00AF0E48" w:rsidP="008E0313">
            <w:pPr>
              <w:spacing w:after="120"/>
              <w:rPr>
                <w:color w:val="76923C" w:themeColor="accent3" w:themeShade="BF"/>
                <w:sz w:val="20"/>
                <w:szCs w:val="20"/>
              </w:rPr>
            </w:pPr>
            <w:r w:rsidRPr="00A854E6">
              <w:rPr>
                <w:color w:val="76923C" w:themeColor="accent3" w:themeShade="BF"/>
                <w:sz w:val="20"/>
                <w:szCs w:val="20"/>
              </w:rPr>
              <w:t xml:space="preserve">Identitetsdannelse </w:t>
            </w:r>
            <w:r w:rsidRPr="00A854E6">
              <w:rPr>
                <w:color w:val="76923C" w:themeColor="accent3" w:themeShade="BF"/>
                <w:sz w:val="20"/>
                <w:szCs w:val="20"/>
              </w:rPr>
              <w:br/>
            </w:r>
          </w:p>
        </w:tc>
        <w:tc>
          <w:tcPr>
            <w:tcW w:w="2215" w:type="dxa"/>
          </w:tcPr>
          <w:p w:rsidR="00AF0E48" w:rsidRPr="00A854E6" w:rsidRDefault="00AF0E48" w:rsidP="00645E52">
            <w:pPr>
              <w:spacing w:after="120"/>
              <w:rPr>
                <w:color w:val="76923C" w:themeColor="accent3" w:themeShade="BF"/>
                <w:sz w:val="20"/>
                <w:szCs w:val="20"/>
              </w:rPr>
            </w:pPr>
            <w:r w:rsidRPr="00A854E6">
              <w:rPr>
                <w:color w:val="76923C" w:themeColor="accent3" w:themeShade="BF"/>
                <w:sz w:val="20"/>
                <w:szCs w:val="20"/>
              </w:rPr>
              <w:t>Interessemotsetninger og konfliktperspektivet</w:t>
            </w:r>
          </w:p>
        </w:tc>
      </w:tr>
      <w:tr w:rsidR="00AF0E48" w:rsidTr="00956352">
        <w:tc>
          <w:tcPr>
            <w:tcW w:w="2235" w:type="dxa"/>
          </w:tcPr>
          <w:p w:rsidR="00A854E6" w:rsidRPr="00AF0E48" w:rsidRDefault="00725428" w:rsidP="00725428">
            <w:pPr>
              <w:spacing w:after="120"/>
              <w:rPr>
                <w:rFonts w:asciiTheme="majorHAnsi" w:hAnsiTheme="majorHAnsi"/>
                <w:sz w:val="24"/>
                <w:szCs w:val="24"/>
              </w:rPr>
            </w:pPr>
            <w:r w:rsidRPr="00AF0E48">
              <w:rPr>
                <w:rFonts w:asciiTheme="majorHAnsi" w:hAnsiTheme="majorHAnsi"/>
                <w:sz w:val="24"/>
                <w:szCs w:val="24"/>
              </w:rPr>
              <w:t>Tids-</w:t>
            </w:r>
            <w:r w:rsidR="00A854E6" w:rsidRPr="00AF0E48">
              <w:rPr>
                <w:rFonts w:asciiTheme="majorHAnsi" w:hAnsiTheme="majorHAnsi"/>
                <w:sz w:val="24"/>
                <w:szCs w:val="24"/>
              </w:rPr>
              <w:t xml:space="preserve"> og </w:t>
            </w:r>
            <w:r w:rsidRPr="00AF0E48">
              <w:rPr>
                <w:rFonts w:asciiTheme="majorHAnsi" w:hAnsiTheme="majorHAnsi"/>
                <w:sz w:val="24"/>
                <w:szCs w:val="24"/>
              </w:rPr>
              <w:t>historisk</w:t>
            </w:r>
            <w:r w:rsidR="00A854E6" w:rsidRPr="00AF0E48">
              <w:rPr>
                <w:rFonts w:asciiTheme="majorHAnsi" w:hAnsiTheme="majorHAnsi"/>
                <w:sz w:val="24"/>
                <w:szCs w:val="24"/>
              </w:rPr>
              <w:t>-perspektiv</w:t>
            </w:r>
            <w:r w:rsidR="00AF0E48">
              <w:rPr>
                <w:rStyle w:val="EndnoteReference"/>
                <w:rFonts w:asciiTheme="majorHAnsi" w:hAnsiTheme="majorHAnsi"/>
                <w:sz w:val="24"/>
                <w:szCs w:val="24"/>
              </w:rPr>
              <w:endnoteReference w:id="6"/>
            </w:r>
          </w:p>
        </w:tc>
        <w:tc>
          <w:tcPr>
            <w:tcW w:w="2338" w:type="dxa"/>
          </w:tcPr>
          <w:p w:rsidR="00A854E6" w:rsidRDefault="00725428" w:rsidP="00725428">
            <w:pPr>
              <w:spacing w:after="120"/>
              <w:rPr>
                <w:sz w:val="20"/>
                <w:szCs w:val="20"/>
              </w:rPr>
            </w:pPr>
            <w:r>
              <w:rPr>
                <w:sz w:val="20"/>
                <w:szCs w:val="20"/>
              </w:rPr>
              <w:t xml:space="preserve">Utvikling og </w:t>
            </w:r>
            <w:proofErr w:type="spellStart"/>
            <w:r>
              <w:rPr>
                <w:sz w:val="20"/>
                <w:szCs w:val="20"/>
              </w:rPr>
              <w:t>j</w:t>
            </w:r>
            <w:r w:rsidR="00A854E6">
              <w:rPr>
                <w:sz w:val="20"/>
                <w:szCs w:val="20"/>
              </w:rPr>
              <w:t>evnalder</w:t>
            </w:r>
            <w:proofErr w:type="spellEnd"/>
            <w:r w:rsidR="00A854E6">
              <w:rPr>
                <w:sz w:val="20"/>
                <w:szCs w:val="20"/>
              </w:rPr>
              <w:t xml:space="preserve"> sosialisering</w:t>
            </w:r>
            <w:r>
              <w:rPr>
                <w:sz w:val="20"/>
                <w:szCs w:val="20"/>
              </w:rPr>
              <w:t xml:space="preserve"> </w:t>
            </w:r>
          </w:p>
        </w:tc>
        <w:tc>
          <w:tcPr>
            <w:tcW w:w="2198" w:type="dxa"/>
          </w:tcPr>
          <w:p w:rsidR="00725428" w:rsidRPr="00645E52" w:rsidRDefault="00A854E6" w:rsidP="00725428">
            <w:pPr>
              <w:spacing w:after="120"/>
              <w:rPr>
                <w:sz w:val="20"/>
                <w:szCs w:val="20"/>
              </w:rPr>
            </w:pPr>
            <w:r>
              <w:rPr>
                <w:sz w:val="20"/>
                <w:szCs w:val="20"/>
              </w:rPr>
              <w:t xml:space="preserve">Elevstrategier </w:t>
            </w:r>
            <w:r w:rsidR="00725428">
              <w:rPr>
                <w:sz w:val="20"/>
                <w:szCs w:val="20"/>
              </w:rPr>
              <w:t>for</w:t>
            </w:r>
            <w:r>
              <w:rPr>
                <w:sz w:val="20"/>
                <w:szCs w:val="20"/>
              </w:rPr>
              <w:t xml:space="preserve"> læring</w:t>
            </w:r>
            <w:r w:rsidR="00725428">
              <w:rPr>
                <w:sz w:val="20"/>
                <w:szCs w:val="20"/>
              </w:rPr>
              <w:br/>
              <w:t>før og nå</w:t>
            </w:r>
          </w:p>
        </w:tc>
        <w:tc>
          <w:tcPr>
            <w:tcW w:w="2217" w:type="dxa"/>
          </w:tcPr>
          <w:p w:rsidR="00A854E6" w:rsidRDefault="00A854E6" w:rsidP="0009144C">
            <w:pPr>
              <w:spacing w:after="120"/>
              <w:rPr>
                <w:sz w:val="20"/>
                <w:szCs w:val="20"/>
              </w:rPr>
            </w:pPr>
            <w:r>
              <w:rPr>
                <w:sz w:val="20"/>
                <w:szCs w:val="20"/>
              </w:rPr>
              <w:t>Kvalifisering og livsløp</w:t>
            </w:r>
            <w:r w:rsidR="00725428">
              <w:rPr>
                <w:sz w:val="20"/>
                <w:szCs w:val="20"/>
              </w:rPr>
              <w:t xml:space="preserve"> før og nå</w:t>
            </w:r>
          </w:p>
        </w:tc>
        <w:tc>
          <w:tcPr>
            <w:tcW w:w="2199" w:type="dxa"/>
          </w:tcPr>
          <w:p w:rsidR="00A854E6" w:rsidRDefault="00A854E6" w:rsidP="0009144C">
            <w:pPr>
              <w:spacing w:after="120"/>
              <w:rPr>
                <w:sz w:val="20"/>
                <w:szCs w:val="20"/>
              </w:rPr>
            </w:pPr>
            <w:r>
              <w:rPr>
                <w:sz w:val="20"/>
                <w:szCs w:val="20"/>
              </w:rPr>
              <w:t>Fra utdanning for de få</w:t>
            </w:r>
            <w:r>
              <w:rPr>
                <w:sz w:val="20"/>
                <w:szCs w:val="20"/>
              </w:rPr>
              <w:br/>
              <w:t>til utdanning for alle</w:t>
            </w:r>
          </w:p>
        </w:tc>
        <w:tc>
          <w:tcPr>
            <w:tcW w:w="2212" w:type="dxa"/>
          </w:tcPr>
          <w:p w:rsidR="00A854E6" w:rsidRDefault="00725428" w:rsidP="00A854E6">
            <w:pPr>
              <w:spacing w:after="120"/>
              <w:rPr>
                <w:sz w:val="20"/>
                <w:szCs w:val="20"/>
              </w:rPr>
            </w:pPr>
            <w:r>
              <w:rPr>
                <w:sz w:val="20"/>
                <w:szCs w:val="20"/>
              </w:rPr>
              <w:t>Generasjonsoverføring</w:t>
            </w:r>
          </w:p>
        </w:tc>
        <w:tc>
          <w:tcPr>
            <w:tcW w:w="2215" w:type="dxa"/>
          </w:tcPr>
          <w:p w:rsidR="00A854E6" w:rsidRDefault="00A854E6" w:rsidP="0009144C">
            <w:pPr>
              <w:spacing w:after="120"/>
              <w:rPr>
                <w:sz w:val="20"/>
                <w:szCs w:val="20"/>
              </w:rPr>
            </w:pPr>
            <w:r>
              <w:rPr>
                <w:sz w:val="20"/>
                <w:szCs w:val="20"/>
              </w:rPr>
              <w:t>Sosialisering før og nå</w:t>
            </w:r>
            <w:r>
              <w:rPr>
                <w:sz w:val="20"/>
                <w:szCs w:val="20"/>
              </w:rPr>
              <w:br/>
            </w:r>
          </w:p>
        </w:tc>
      </w:tr>
      <w:tr w:rsidR="00AF0E48" w:rsidTr="00956352">
        <w:tc>
          <w:tcPr>
            <w:tcW w:w="2235" w:type="dxa"/>
            <w:vMerge w:val="restart"/>
          </w:tcPr>
          <w:p w:rsidR="00725428" w:rsidRPr="00AF0E48" w:rsidRDefault="00725428" w:rsidP="00725428">
            <w:pPr>
              <w:spacing w:after="120"/>
              <w:rPr>
                <w:rFonts w:asciiTheme="majorHAnsi" w:hAnsiTheme="majorHAnsi"/>
                <w:i/>
                <w:color w:val="000000" w:themeColor="text1"/>
                <w:sz w:val="24"/>
                <w:szCs w:val="24"/>
              </w:rPr>
            </w:pPr>
            <w:r w:rsidRPr="00AF0E48">
              <w:rPr>
                <w:rFonts w:asciiTheme="majorHAnsi" w:hAnsiTheme="majorHAnsi"/>
                <w:i/>
                <w:color w:val="000000" w:themeColor="text1"/>
                <w:sz w:val="24"/>
                <w:szCs w:val="24"/>
              </w:rPr>
              <w:t>Relasjonen mellom pedagogiske prosesser</w:t>
            </w:r>
            <w:r w:rsidR="00AF0E48">
              <w:rPr>
                <w:rStyle w:val="EndnoteReference"/>
                <w:rFonts w:asciiTheme="majorHAnsi" w:hAnsiTheme="majorHAnsi"/>
                <w:i/>
                <w:color w:val="000000" w:themeColor="text1"/>
                <w:sz w:val="24"/>
                <w:szCs w:val="24"/>
              </w:rPr>
              <w:endnoteReference w:id="7"/>
            </w:r>
          </w:p>
        </w:tc>
        <w:tc>
          <w:tcPr>
            <w:tcW w:w="6753" w:type="dxa"/>
            <w:gridSpan w:val="3"/>
          </w:tcPr>
          <w:p w:rsidR="00725428" w:rsidRPr="00956352" w:rsidRDefault="00725428" w:rsidP="00645E52">
            <w:pPr>
              <w:spacing w:after="120"/>
              <w:jc w:val="center"/>
              <w:rPr>
                <w:i/>
                <w:color w:val="000000" w:themeColor="text1"/>
              </w:rPr>
            </w:pPr>
            <w:r w:rsidRPr="00956352">
              <w:rPr>
                <w:i/>
                <w:color w:val="000000" w:themeColor="text1"/>
              </w:rPr>
              <w:t xml:space="preserve">Redegjøre for og forklare enkeltmenneskets læring som </w:t>
            </w:r>
            <w:r w:rsidRPr="00956352">
              <w:rPr>
                <w:i/>
                <w:color w:val="000000" w:themeColor="text1"/>
              </w:rPr>
              <w:br/>
              <w:t>individuelle og felles kunnskapsprosesser i skole og arbeidsliv</w:t>
            </w:r>
          </w:p>
        </w:tc>
        <w:tc>
          <w:tcPr>
            <w:tcW w:w="6626" w:type="dxa"/>
            <w:gridSpan w:val="3"/>
          </w:tcPr>
          <w:p w:rsidR="00725428" w:rsidRPr="00956352" w:rsidRDefault="00725428" w:rsidP="00645E52">
            <w:pPr>
              <w:spacing w:after="120"/>
              <w:jc w:val="center"/>
              <w:rPr>
                <w:i/>
                <w:color w:val="000000" w:themeColor="text1"/>
              </w:rPr>
            </w:pPr>
            <w:r w:rsidRPr="00956352">
              <w:rPr>
                <w:i/>
                <w:color w:val="000000" w:themeColor="text1"/>
              </w:rPr>
              <w:t>Forklare forholdet mellom sentrale pedagogiske prosesser og hvordan mennesker utvikler seg i samspill med andre, i kultur og samfunn</w:t>
            </w:r>
          </w:p>
        </w:tc>
      </w:tr>
      <w:tr w:rsidR="00AF0E48" w:rsidTr="00956352">
        <w:tc>
          <w:tcPr>
            <w:tcW w:w="2235" w:type="dxa"/>
            <w:vMerge/>
          </w:tcPr>
          <w:p w:rsidR="00725428" w:rsidRPr="00AF0E48" w:rsidRDefault="00725428" w:rsidP="00645E52">
            <w:pPr>
              <w:spacing w:after="120"/>
              <w:rPr>
                <w:rFonts w:asciiTheme="majorHAnsi" w:hAnsiTheme="majorHAnsi"/>
                <w:i/>
                <w:color w:val="000000" w:themeColor="text1"/>
                <w:sz w:val="24"/>
                <w:szCs w:val="24"/>
              </w:rPr>
            </w:pPr>
          </w:p>
        </w:tc>
        <w:tc>
          <w:tcPr>
            <w:tcW w:w="6753" w:type="dxa"/>
            <w:gridSpan w:val="3"/>
          </w:tcPr>
          <w:p w:rsidR="00725428" w:rsidRPr="00956352" w:rsidRDefault="00725428" w:rsidP="00645E52">
            <w:pPr>
              <w:spacing w:after="120"/>
              <w:jc w:val="center"/>
              <w:rPr>
                <w:i/>
                <w:color w:val="000000" w:themeColor="text1"/>
              </w:rPr>
            </w:pPr>
            <w:r w:rsidRPr="00956352">
              <w:rPr>
                <w:i/>
                <w:color w:val="000000" w:themeColor="text1"/>
              </w:rPr>
              <w:t xml:space="preserve">Belyse samspill og spenninger mellom </w:t>
            </w:r>
            <w:r w:rsidRPr="00956352">
              <w:rPr>
                <w:i/>
                <w:color w:val="000000" w:themeColor="text1"/>
              </w:rPr>
              <w:br/>
              <w:t>utdanning og andre oppvekstarenaer barn og unge deltar i</w:t>
            </w:r>
          </w:p>
        </w:tc>
        <w:tc>
          <w:tcPr>
            <w:tcW w:w="6626" w:type="dxa"/>
            <w:gridSpan w:val="3"/>
          </w:tcPr>
          <w:p w:rsidR="00725428" w:rsidRPr="00956352" w:rsidRDefault="00725428" w:rsidP="00AF0E48">
            <w:pPr>
              <w:spacing w:after="120"/>
              <w:jc w:val="center"/>
              <w:rPr>
                <w:i/>
                <w:color w:val="000000" w:themeColor="text1"/>
              </w:rPr>
            </w:pPr>
            <w:r w:rsidRPr="00956352">
              <w:rPr>
                <w:i/>
                <w:color w:val="000000" w:themeColor="text1"/>
              </w:rPr>
              <w:t xml:space="preserve">Analysere </w:t>
            </w:r>
            <w:r w:rsidR="00AF0E48" w:rsidRPr="00956352">
              <w:rPr>
                <w:i/>
                <w:color w:val="000000" w:themeColor="text1"/>
              </w:rPr>
              <w:t xml:space="preserve">hvordan barn og unge utnytter </w:t>
            </w:r>
            <w:r w:rsidRPr="00956352">
              <w:rPr>
                <w:i/>
                <w:color w:val="000000" w:themeColor="text1"/>
              </w:rPr>
              <w:t>sentrale kulturelle og teknologiske redskaper i ulike pedagogiske prosesser</w:t>
            </w:r>
          </w:p>
        </w:tc>
      </w:tr>
      <w:tr w:rsidR="00AF0E48" w:rsidTr="00956352">
        <w:tc>
          <w:tcPr>
            <w:tcW w:w="2235" w:type="dxa"/>
          </w:tcPr>
          <w:p w:rsidR="00645E52" w:rsidRPr="00AF0E48" w:rsidRDefault="00645E52" w:rsidP="00FF5D09">
            <w:pPr>
              <w:spacing w:after="120"/>
              <w:rPr>
                <w:rFonts w:asciiTheme="majorHAnsi" w:hAnsiTheme="majorHAnsi"/>
                <w:sz w:val="24"/>
                <w:szCs w:val="24"/>
              </w:rPr>
            </w:pPr>
            <w:proofErr w:type="spellStart"/>
            <w:r w:rsidRPr="00AF0E48">
              <w:rPr>
                <w:rFonts w:asciiTheme="majorHAnsi" w:hAnsiTheme="majorHAnsi"/>
                <w:sz w:val="24"/>
                <w:szCs w:val="24"/>
              </w:rPr>
              <w:t>Ped</w:t>
            </w:r>
            <w:proofErr w:type="spellEnd"/>
            <w:r w:rsidRPr="00AF0E48">
              <w:rPr>
                <w:rFonts w:asciiTheme="majorHAnsi" w:hAnsiTheme="majorHAnsi"/>
                <w:sz w:val="24"/>
                <w:szCs w:val="24"/>
              </w:rPr>
              <w:t xml:space="preserve">. </w:t>
            </w:r>
            <w:r w:rsidR="00FF5D09" w:rsidRPr="00AF0E48">
              <w:rPr>
                <w:rFonts w:asciiTheme="majorHAnsi" w:hAnsiTheme="majorHAnsi"/>
                <w:sz w:val="24"/>
                <w:szCs w:val="24"/>
              </w:rPr>
              <w:t>forsknings-</w:t>
            </w:r>
            <w:r w:rsidRPr="00AF0E48">
              <w:rPr>
                <w:rFonts w:asciiTheme="majorHAnsi" w:hAnsiTheme="majorHAnsi"/>
                <w:sz w:val="24"/>
                <w:szCs w:val="24"/>
              </w:rPr>
              <w:t>områder</w:t>
            </w:r>
            <w:r w:rsidR="00AF0E48">
              <w:rPr>
                <w:rStyle w:val="EndnoteReference"/>
                <w:rFonts w:asciiTheme="majorHAnsi" w:hAnsiTheme="majorHAnsi"/>
                <w:sz w:val="24"/>
                <w:szCs w:val="24"/>
              </w:rPr>
              <w:endnoteReference w:id="8"/>
            </w:r>
          </w:p>
        </w:tc>
        <w:tc>
          <w:tcPr>
            <w:tcW w:w="2338" w:type="dxa"/>
          </w:tcPr>
          <w:p w:rsidR="00645E52" w:rsidRPr="00645E52" w:rsidRDefault="00FF5D09" w:rsidP="00C96E40">
            <w:pPr>
              <w:spacing w:after="120"/>
              <w:rPr>
                <w:sz w:val="20"/>
                <w:szCs w:val="20"/>
              </w:rPr>
            </w:pPr>
            <w:r>
              <w:rPr>
                <w:sz w:val="20"/>
                <w:szCs w:val="20"/>
              </w:rPr>
              <w:t>Psykologisk pedagogisk forskning om barns utvikling</w:t>
            </w:r>
          </w:p>
        </w:tc>
        <w:tc>
          <w:tcPr>
            <w:tcW w:w="2198" w:type="dxa"/>
          </w:tcPr>
          <w:p w:rsidR="00FF5D09" w:rsidRDefault="00FF5D09" w:rsidP="00645E52">
            <w:pPr>
              <w:spacing w:after="120"/>
              <w:rPr>
                <w:sz w:val="20"/>
                <w:szCs w:val="20"/>
              </w:rPr>
            </w:pPr>
            <w:r>
              <w:rPr>
                <w:sz w:val="20"/>
                <w:szCs w:val="20"/>
              </w:rPr>
              <w:t>Motivasjonsforskning</w:t>
            </w:r>
          </w:p>
          <w:p w:rsidR="00645E52" w:rsidRPr="00645E52" w:rsidRDefault="00FF5D09" w:rsidP="00D26ED4">
            <w:pPr>
              <w:spacing w:after="120"/>
              <w:rPr>
                <w:sz w:val="20"/>
                <w:szCs w:val="20"/>
              </w:rPr>
            </w:pPr>
            <w:r>
              <w:rPr>
                <w:sz w:val="20"/>
                <w:szCs w:val="20"/>
              </w:rPr>
              <w:t>Kognitiv og sosiok</w:t>
            </w:r>
            <w:r w:rsidR="00D26ED4">
              <w:rPr>
                <w:sz w:val="20"/>
                <w:szCs w:val="20"/>
              </w:rPr>
              <w:t xml:space="preserve">ulturell forskning om læring </w:t>
            </w:r>
          </w:p>
        </w:tc>
        <w:tc>
          <w:tcPr>
            <w:tcW w:w="2217" w:type="dxa"/>
          </w:tcPr>
          <w:p w:rsidR="00C96E40" w:rsidRPr="00645E52" w:rsidRDefault="00FF5D09" w:rsidP="00C96E40">
            <w:pPr>
              <w:spacing w:after="120"/>
              <w:rPr>
                <w:sz w:val="20"/>
                <w:szCs w:val="20"/>
              </w:rPr>
            </w:pPr>
            <w:r>
              <w:rPr>
                <w:sz w:val="20"/>
                <w:szCs w:val="20"/>
              </w:rPr>
              <w:t>Forskning om klasserom, læreplaner, utdanningsveier, didaktisk design</w:t>
            </w:r>
          </w:p>
        </w:tc>
        <w:tc>
          <w:tcPr>
            <w:tcW w:w="2199" w:type="dxa"/>
          </w:tcPr>
          <w:p w:rsidR="00645E52" w:rsidRPr="00645E52" w:rsidRDefault="00FF5D09" w:rsidP="00C96E40">
            <w:pPr>
              <w:spacing w:after="120"/>
              <w:rPr>
                <w:sz w:val="20"/>
                <w:szCs w:val="20"/>
              </w:rPr>
            </w:pPr>
            <w:r>
              <w:rPr>
                <w:sz w:val="20"/>
                <w:szCs w:val="20"/>
              </w:rPr>
              <w:t>Forskning om pedagogiske grunnlagsspørsmål</w:t>
            </w:r>
          </w:p>
        </w:tc>
        <w:tc>
          <w:tcPr>
            <w:tcW w:w="2212" w:type="dxa"/>
          </w:tcPr>
          <w:p w:rsidR="00645E52" w:rsidRPr="00645E52" w:rsidRDefault="00FF5D09" w:rsidP="00645E52">
            <w:pPr>
              <w:spacing w:after="120"/>
              <w:rPr>
                <w:sz w:val="20"/>
                <w:szCs w:val="20"/>
              </w:rPr>
            </w:pPr>
            <w:r>
              <w:rPr>
                <w:sz w:val="20"/>
                <w:szCs w:val="20"/>
              </w:rPr>
              <w:t>Forskning om pedagogiske grunnlagsspørsmål</w:t>
            </w:r>
          </w:p>
        </w:tc>
        <w:tc>
          <w:tcPr>
            <w:tcW w:w="2215" w:type="dxa"/>
          </w:tcPr>
          <w:p w:rsidR="00645E52" w:rsidRPr="00645E52" w:rsidRDefault="00FF5D09" w:rsidP="00645E52">
            <w:pPr>
              <w:spacing w:after="120"/>
              <w:rPr>
                <w:sz w:val="20"/>
                <w:szCs w:val="20"/>
              </w:rPr>
            </w:pPr>
            <w:r>
              <w:rPr>
                <w:sz w:val="20"/>
                <w:szCs w:val="20"/>
              </w:rPr>
              <w:t>Sosialiseringsforskning i gamle og nye oppvekstarenaer</w:t>
            </w:r>
          </w:p>
        </w:tc>
      </w:tr>
      <w:tr w:rsidR="00AF0E48" w:rsidTr="00956352">
        <w:tc>
          <w:tcPr>
            <w:tcW w:w="2235" w:type="dxa"/>
          </w:tcPr>
          <w:p w:rsidR="00FF5D09" w:rsidRPr="00AF0E48" w:rsidRDefault="00FF5D09" w:rsidP="00FF5D09">
            <w:pPr>
              <w:spacing w:after="120"/>
              <w:rPr>
                <w:rFonts w:asciiTheme="majorHAnsi" w:hAnsiTheme="majorHAnsi"/>
                <w:sz w:val="24"/>
                <w:szCs w:val="24"/>
              </w:rPr>
            </w:pPr>
            <w:proofErr w:type="spellStart"/>
            <w:r w:rsidRPr="00AF0E48">
              <w:rPr>
                <w:rFonts w:asciiTheme="majorHAnsi" w:hAnsiTheme="majorHAnsi"/>
                <w:sz w:val="24"/>
                <w:szCs w:val="24"/>
              </w:rPr>
              <w:t>Ped</w:t>
            </w:r>
            <w:proofErr w:type="spellEnd"/>
            <w:r w:rsidRPr="00AF0E48">
              <w:rPr>
                <w:rFonts w:asciiTheme="majorHAnsi" w:hAnsiTheme="majorHAnsi"/>
                <w:sz w:val="24"/>
                <w:szCs w:val="24"/>
              </w:rPr>
              <w:t>. bruks-</w:t>
            </w:r>
            <w:r w:rsidR="00956352">
              <w:rPr>
                <w:rFonts w:asciiTheme="majorHAnsi" w:hAnsiTheme="majorHAnsi"/>
                <w:sz w:val="24"/>
                <w:szCs w:val="24"/>
              </w:rPr>
              <w:br/>
            </w:r>
            <w:r w:rsidRPr="00AF0E48">
              <w:rPr>
                <w:rFonts w:asciiTheme="majorHAnsi" w:hAnsiTheme="majorHAnsi"/>
                <w:sz w:val="24"/>
                <w:szCs w:val="24"/>
              </w:rPr>
              <w:t>områder</w:t>
            </w:r>
          </w:p>
        </w:tc>
        <w:tc>
          <w:tcPr>
            <w:tcW w:w="2338" w:type="dxa"/>
          </w:tcPr>
          <w:p w:rsidR="00FF5D09" w:rsidRPr="00645E52" w:rsidRDefault="00FF5D09" w:rsidP="00FF5D09">
            <w:pPr>
              <w:spacing w:after="120"/>
              <w:rPr>
                <w:sz w:val="20"/>
                <w:szCs w:val="20"/>
              </w:rPr>
            </w:pPr>
            <w:r>
              <w:rPr>
                <w:sz w:val="20"/>
                <w:szCs w:val="20"/>
              </w:rPr>
              <w:t>Psykologisk pedagogisk rådgivning</w:t>
            </w:r>
          </w:p>
        </w:tc>
        <w:tc>
          <w:tcPr>
            <w:tcW w:w="2198" w:type="dxa"/>
          </w:tcPr>
          <w:p w:rsidR="00FF5D09" w:rsidRDefault="00FF5D09" w:rsidP="0009144C">
            <w:pPr>
              <w:spacing w:after="120"/>
              <w:rPr>
                <w:sz w:val="20"/>
                <w:szCs w:val="20"/>
              </w:rPr>
            </w:pPr>
            <w:r>
              <w:rPr>
                <w:sz w:val="20"/>
                <w:szCs w:val="20"/>
              </w:rPr>
              <w:t>Evaluering av læringsresultater</w:t>
            </w:r>
          </w:p>
          <w:p w:rsidR="00FF5D09" w:rsidRPr="00645E52" w:rsidRDefault="00FF5D09" w:rsidP="0009144C">
            <w:pPr>
              <w:spacing w:after="120"/>
              <w:rPr>
                <w:sz w:val="20"/>
                <w:szCs w:val="20"/>
              </w:rPr>
            </w:pPr>
            <w:r>
              <w:rPr>
                <w:sz w:val="20"/>
                <w:szCs w:val="20"/>
              </w:rPr>
              <w:t>Organisering av utdanningssystemet</w:t>
            </w:r>
          </w:p>
        </w:tc>
        <w:tc>
          <w:tcPr>
            <w:tcW w:w="2217" w:type="dxa"/>
          </w:tcPr>
          <w:p w:rsidR="00FF5D09" w:rsidRDefault="00FF5D09" w:rsidP="0009144C">
            <w:pPr>
              <w:spacing w:after="120"/>
              <w:rPr>
                <w:sz w:val="20"/>
                <w:szCs w:val="20"/>
              </w:rPr>
            </w:pPr>
            <w:r>
              <w:rPr>
                <w:sz w:val="20"/>
                <w:szCs w:val="20"/>
              </w:rPr>
              <w:t>Forvaltning og reformer i utdanningssystemet</w:t>
            </w:r>
          </w:p>
          <w:p w:rsidR="00FF5D09" w:rsidRPr="00645E52" w:rsidRDefault="00FF5D09" w:rsidP="0009144C">
            <w:pPr>
              <w:spacing w:after="120"/>
              <w:rPr>
                <w:sz w:val="20"/>
                <w:szCs w:val="20"/>
              </w:rPr>
            </w:pPr>
            <w:r>
              <w:rPr>
                <w:sz w:val="20"/>
                <w:szCs w:val="20"/>
              </w:rPr>
              <w:t>Profesjonell lærerpraksis</w:t>
            </w:r>
          </w:p>
        </w:tc>
        <w:tc>
          <w:tcPr>
            <w:tcW w:w="2199" w:type="dxa"/>
          </w:tcPr>
          <w:p w:rsidR="00FF5D09" w:rsidRPr="00645E52" w:rsidRDefault="00AF0E48" w:rsidP="00AF0E48">
            <w:pPr>
              <w:spacing w:after="120"/>
              <w:rPr>
                <w:sz w:val="20"/>
                <w:szCs w:val="20"/>
              </w:rPr>
            </w:pPr>
            <w:r>
              <w:rPr>
                <w:sz w:val="20"/>
                <w:szCs w:val="20"/>
              </w:rPr>
              <w:t xml:space="preserve">Refleksjonsgrunnlag for beslutninger om </w:t>
            </w:r>
            <w:r w:rsidR="00FF5D09">
              <w:rPr>
                <w:sz w:val="20"/>
                <w:szCs w:val="20"/>
              </w:rPr>
              <w:t xml:space="preserve">legitim </w:t>
            </w:r>
            <w:r>
              <w:rPr>
                <w:sz w:val="20"/>
                <w:szCs w:val="20"/>
              </w:rPr>
              <w:t xml:space="preserve">utdannings- og </w:t>
            </w:r>
            <w:r w:rsidR="00FF5D09">
              <w:rPr>
                <w:sz w:val="20"/>
                <w:szCs w:val="20"/>
              </w:rPr>
              <w:t>samfunnsutvikling</w:t>
            </w:r>
          </w:p>
        </w:tc>
        <w:tc>
          <w:tcPr>
            <w:tcW w:w="2212" w:type="dxa"/>
          </w:tcPr>
          <w:p w:rsidR="00FF5D09" w:rsidRPr="00645E52" w:rsidRDefault="00AF0E48" w:rsidP="00AF0E48">
            <w:pPr>
              <w:spacing w:after="120"/>
              <w:rPr>
                <w:sz w:val="20"/>
                <w:szCs w:val="20"/>
              </w:rPr>
            </w:pPr>
            <w:r>
              <w:rPr>
                <w:sz w:val="20"/>
                <w:szCs w:val="20"/>
              </w:rPr>
              <w:t>Refleksjonsgrunnlag for o</w:t>
            </w:r>
            <w:r w:rsidR="00FF5D09">
              <w:rPr>
                <w:sz w:val="20"/>
                <w:szCs w:val="20"/>
              </w:rPr>
              <w:t>ppdragelse til selv</w:t>
            </w:r>
            <w:r w:rsidR="00FC7F26">
              <w:rPr>
                <w:sz w:val="20"/>
                <w:szCs w:val="20"/>
              </w:rPr>
              <w:t>- o</w:t>
            </w:r>
            <w:r w:rsidR="00FF5D09">
              <w:rPr>
                <w:sz w:val="20"/>
                <w:szCs w:val="20"/>
              </w:rPr>
              <w:t xml:space="preserve">g </w:t>
            </w:r>
            <w:r w:rsidR="00FC7F26">
              <w:rPr>
                <w:sz w:val="20"/>
                <w:szCs w:val="20"/>
              </w:rPr>
              <w:t>medbestemmelse i</w:t>
            </w:r>
            <w:r w:rsidR="00FF5D09">
              <w:rPr>
                <w:sz w:val="20"/>
                <w:szCs w:val="20"/>
              </w:rPr>
              <w:t xml:space="preserve"> samfunnet</w:t>
            </w:r>
          </w:p>
        </w:tc>
        <w:tc>
          <w:tcPr>
            <w:tcW w:w="2215" w:type="dxa"/>
          </w:tcPr>
          <w:p w:rsidR="00FF5D09" w:rsidRPr="00645E52" w:rsidRDefault="00FF5D09" w:rsidP="00725428">
            <w:pPr>
              <w:spacing w:after="120"/>
              <w:rPr>
                <w:sz w:val="20"/>
                <w:szCs w:val="20"/>
              </w:rPr>
            </w:pPr>
            <w:r>
              <w:rPr>
                <w:sz w:val="20"/>
                <w:szCs w:val="20"/>
              </w:rPr>
              <w:t xml:space="preserve">Forståelse </w:t>
            </w:r>
            <w:r w:rsidR="00725428">
              <w:rPr>
                <w:sz w:val="20"/>
                <w:szCs w:val="20"/>
              </w:rPr>
              <w:t>av</w:t>
            </w:r>
            <w:r>
              <w:rPr>
                <w:sz w:val="20"/>
                <w:szCs w:val="20"/>
              </w:rPr>
              <w:t xml:space="preserve"> sosialiseringsformer </w:t>
            </w:r>
            <w:r w:rsidR="00AF0E48">
              <w:rPr>
                <w:sz w:val="20"/>
                <w:szCs w:val="20"/>
              </w:rPr>
              <w:br/>
            </w:r>
            <w:r w:rsidR="00725428">
              <w:rPr>
                <w:sz w:val="20"/>
                <w:szCs w:val="20"/>
              </w:rPr>
              <w:t>ved</w:t>
            </w:r>
            <w:r>
              <w:rPr>
                <w:sz w:val="20"/>
                <w:szCs w:val="20"/>
              </w:rPr>
              <w:t xml:space="preserve"> organisering av utdanningsforløp</w:t>
            </w:r>
          </w:p>
        </w:tc>
      </w:tr>
    </w:tbl>
    <w:p w:rsidR="00D26ED4" w:rsidRPr="0040710E" w:rsidRDefault="00D26ED4" w:rsidP="00D26ED4">
      <w:pPr>
        <w:rPr>
          <w:sz w:val="24"/>
          <w:szCs w:val="24"/>
        </w:rPr>
      </w:pPr>
      <w:r w:rsidRPr="00D01197">
        <w:rPr>
          <w:b/>
          <w:sz w:val="24"/>
          <w:szCs w:val="24"/>
        </w:rPr>
        <w:t>*</w:t>
      </w:r>
      <w:r w:rsidRPr="0040710E">
        <w:rPr>
          <w:sz w:val="24"/>
          <w:szCs w:val="24"/>
        </w:rPr>
        <w:t xml:space="preserve"> </w:t>
      </w:r>
      <w:r w:rsidR="00934930">
        <w:rPr>
          <w:sz w:val="24"/>
          <w:szCs w:val="24"/>
        </w:rPr>
        <w:t>D</w:t>
      </w:r>
      <w:r w:rsidR="00934930" w:rsidRPr="0040710E">
        <w:rPr>
          <w:sz w:val="24"/>
          <w:szCs w:val="24"/>
        </w:rPr>
        <w:t>e</w:t>
      </w:r>
      <w:r w:rsidR="00934930">
        <w:rPr>
          <w:sz w:val="24"/>
          <w:szCs w:val="24"/>
        </w:rPr>
        <w:t>t</w:t>
      </w:r>
      <w:r w:rsidR="00934930" w:rsidRPr="0040710E">
        <w:rPr>
          <w:sz w:val="24"/>
          <w:szCs w:val="24"/>
        </w:rPr>
        <w:t xml:space="preserve"> eneste tema</w:t>
      </w:r>
      <w:r w:rsidR="00934930">
        <w:rPr>
          <w:sz w:val="24"/>
          <w:szCs w:val="24"/>
        </w:rPr>
        <w:t xml:space="preserve"> som er forandret fra UTVIT1100 er at undervisningsbegrepet er erstattet med utdanning som styrker den sosiologiske tilnærmingen til faget mer enn den didaktiske</w:t>
      </w:r>
      <w:r>
        <w:rPr>
          <w:sz w:val="24"/>
          <w:szCs w:val="24"/>
        </w:rPr>
        <w:t xml:space="preserve"> (se vedlagt </w:t>
      </w:r>
      <w:r w:rsidR="00934930">
        <w:rPr>
          <w:sz w:val="24"/>
          <w:szCs w:val="24"/>
        </w:rPr>
        <w:t>tidligere utkast</w:t>
      </w:r>
      <w:r>
        <w:rPr>
          <w:sz w:val="24"/>
          <w:szCs w:val="24"/>
        </w:rPr>
        <w:t>)</w:t>
      </w:r>
      <w:r w:rsidRPr="0040710E">
        <w:rPr>
          <w:sz w:val="24"/>
          <w:szCs w:val="24"/>
        </w:rPr>
        <w:t xml:space="preserve">. </w:t>
      </w:r>
    </w:p>
    <w:p w:rsidR="00D26ED4" w:rsidRPr="0040710E" w:rsidRDefault="00934930" w:rsidP="00D26ED4">
      <w:pPr>
        <w:pStyle w:val="EndnoteText"/>
        <w:spacing w:after="120" w:line="360" w:lineRule="auto"/>
        <w:rPr>
          <w:rFonts w:ascii="Mistral" w:hAnsi="Mistral"/>
          <w:sz w:val="44"/>
          <w:szCs w:val="44"/>
          <w:lang w:val="nn-NO"/>
        </w:rPr>
      </w:pPr>
      <w:r>
        <w:rPr>
          <w:rStyle w:val="Heading1Char"/>
          <w:lang w:val="nn-NO"/>
        </w:rPr>
        <w:lastRenderedPageBreak/>
        <w:t>Tidlegare utkast v/ Azita, basert på</w:t>
      </w:r>
      <w:r w:rsidR="00D26ED4" w:rsidRPr="00934930">
        <w:rPr>
          <w:rStyle w:val="Heading1Char"/>
          <w:lang w:val="nn-NO"/>
        </w:rPr>
        <w:t xml:space="preserve"> læringsutbytte for BA </w:t>
      </w:r>
      <w:r w:rsidR="00D26ED4" w:rsidRPr="0040710E">
        <w:rPr>
          <w:rStyle w:val="Heading1Char"/>
          <w:lang w:val="nn-NO"/>
        </w:rPr>
        <w:t xml:space="preserve"> i pedagogikk</w:t>
      </w:r>
      <w:r w:rsidR="00D26ED4" w:rsidRPr="00934930">
        <w:rPr>
          <w:rStyle w:val="Heading1Char"/>
          <w:lang w:val="nn-NO"/>
        </w:rPr>
        <w:t xml:space="preserve"> </w:t>
      </w:r>
      <w:r w:rsidR="00D26ED4" w:rsidRPr="0040710E">
        <w:rPr>
          <w:rStyle w:val="Heading1Char"/>
          <w:lang w:val="nn-NO"/>
        </w:rPr>
        <w:t>v</w:t>
      </w:r>
      <w:r w:rsidR="00D26ED4">
        <w:rPr>
          <w:rStyle w:val="Heading1Char"/>
          <w:lang w:val="nn-NO"/>
        </w:rPr>
        <w:t>/</w:t>
      </w:r>
      <w:r w:rsidR="00D26ED4" w:rsidRPr="0040710E">
        <w:rPr>
          <w:rStyle w:val="Heading1Char"/>
          <w:lang w:val="nn-NO"/>
        </w:rPr>
        <w:t xml:space="preserve"> </w:t>
      </w:r>
      <w:r>
        <w:rPr>
          <w:rStyle w:val="Heading1Char"/>
          <w:lang w:val="nn-NO"/>
        </w:rPr>
        <w:t>Programrådet</w:t>
      </w:r>
      <w:bookmarkStart w:id="0" w:name="_GoBack"/>
      <w:bookmarkEnd w:id="0"/>
      <w:r w:rsidR="00D26ED4" w:rsidRPr="0040710E">
        <w:rPr>
          <w:rStyle w:val="Heading1Char"/>
          <w:lang w:val="nn-NO"/>
        </w:rPr>
        <w:t xml:space="preserve"> </w:t>
      </w:r>
    </w:p>
    <w:tbl>
      <w:tblPr>
        <w:tblStyle w:val="TableGrid"/>
        <w:tblW w:w="5000" w:type="pct"/>
        <w:tblLook w:val="04A0" w:firstRow="1" w:lastRow="0" w:firstColumn="1" w:lastColumn="0" w:noHBand="0" w:noVBand="1"/>
      </w:tblPr>
      <w:tblGrid>
        <w:gridCol w:w="3122"/>
        <w:gridCol w:w="3123"/>
        <w:gridCol w:w="3123"/>
        <w:gridCol w:w="3123"/>
        <w:gridCol w:w="3123"/>
      </w:tblGrid>
      <w:tr w:rsidR="00D26ED4" w:rsidRPr="00560280" w:rsidTr="00445AE2">
        <w:tc>
          <w:tcPr>
            <w:tcW w:w="1000" w:type="pct"/>
          </w:tcPr>
          <w:p w:rsidR="00D26ED4" w:rsidRPr="00560280" w:rsidRDefault="00D26ED4" w:rsidP="00445AE2">
            <w:pPr>
              <w:rPr>
                <w:rFonts w:asciiTheme="majorHAnsi" w:hAnsiTheme="majorHAnsi"/>
                <w:sz w:val="26"/>
                <w:szCs w:val="26"/>
                <w:lang w:val="nn-NO"/>
              </w:rPr>
            </w:pPr>
            <w:r w:rsidRPr="00560280">
              <w:rPr>
                <w:rFonts w:asciiTheme="majorHAnsi" w:hAnsiTheme="majorHAnsi"/>
                <w:b/>
                <w:sz w:val="26"/>
                <w:szCs w:val="26"/>
                <w:lang w:val="nn-NO"/>
              </w:rPr>
              <w:t xml:space="preserve">Læringsutbytte </w:t>
            </w:r>
            <w:r w:rsidRPr="00560280">
              <w:rPr>
                <w:rFonts w:asciiTheme="majorHAnsi" w:hAnsiTheme="majorHAnsi"/>
                <w:b/>
                <w:sz w:val="26"/>
                <w:szCs w:val="26"/>
                <w:lang w:val="nn-NO"/>
              </w:rPr>
              <w:br/>
            </w:r>
            <w:r w:rsidRPr="00560280">
              <w:rPr>
                <w:rFonts w:asciiTheme="majorHAnsi" w:hAnsiTheme="majorHAnsi"/>
                <w:sz w:val="26"/>
                <w:szCs w:val="26"/>
                <w:lang w:val="nn-NO"/>
              </w:rPr>
              <w:t>for BA i pedagogikk</w:t>
            </w:r>
          </w:p>
        </w:tc>
        <w:tc>
          <w:tcPr>
            <w:tcW w:w="2000" w:type="pct"/>
            <w:gridSpan w:val="2"/>
          </w:tcPr>
          <w:p w:rsidR="00D26ED4" w:rsidRPr="00560280" w:rsidRDefault="00D26ED4" w:rsidP="00445AE2">
            <w:pPr>
              <w:spacing w:before="120" w:after="120"/>
              <w:jc w:val="center"/>
              <w:rPr>
                <w:rFonts w:asciiTheme="majorHAnsi" w:hAnsiTheme="majorHAnsi"/>
                <w:sz w:val="26"/>
                <w:szCs w:val="26"/>
                <w:lang w:val="nn-NO"/>
              </w:rPr>
            </w:pPr>
            <w:r>
              <w:rPr>
                <w:rFonts w:asciiTheme="majorHAnsi" w:hAnsiTheme="majorHAnsi"/>
                <w:sz w:val="28"/>
                <w:szCs w:val="28"/>
                <w:lang w:val="nn-NO"/>
              </w:rPr>
              <w:t>Innføring i pedagogikk (PED 1001)</w:t>
            </w:r>
          </w:p>
        </w:tc>
        <w:tc>
          <w:tcPr>
            <w:tcW w:w="2000" w:type="pct"/>
            <w:gridSpan w:val="2"/>
          </w:tcPr>
          <w:p w:rsidR="00D26ED4" w:rsidRPr="00560280" w:rsidRDefault="00D26ED4" w:rsidP="00445AE2">
            <w:pPr>
              <w:spacing w:before="120" w:after="120"/>
              <w:jc w:val="center"/>
              <w:rPr>
                <w:rFonts w:asciiTheme="majorHAnsi" w:hAnsiTheme="majorHAnsi"/>
                <w:sz w:val="26"/>
                <w:szCs w:val="26"/>
                <w:lang w:val="nn-NO"/>
              </w:rPr>
            </w:pPr>
            <w:r>
              <w:rPr>
                <w:rFonts w:asciiTheme="majorHAnsi" w:hAnsiTheme="majorHAnsi"/>
                <w:sz w:val="28"/>
                <w:szCs w:val="28"/>
                <w:lang w:val="nn-NO"/>
              </w:rPr>
              <w:t>Innføring i pedagogikk (PED 1002)</w:t>
            </w:r>
          </w:p>
        </w:tc>
      </w:tr>
      <w:tr w:rsidR="00D26ED4" w:rsidRPr="00C23DBF" w:rsidTr="00445AE2">
        <w:tc>
          <w:tcPr>
            <w:tcW w:w="1000" w:type="pct"/>
          </w:tcPr>
          <w:p w:rsidR="00D26ED4" w:rsidRPr="00560280" w:rsidRDefault="00D26ED4" w:rsidP="00445AE2">
            <w:pPr>
              <w:rPr>
                <w:lang w:val="nn-NO"/>
              </w:rPr>
            </w:pPr>
            <w:proofErr w:type="spellStart"/>
            <w:r w:rsidRPr="00560280">
              <w:rPr>
                <w:b/>
                <w:lang w:val="nn-NO"/>
              </w:rPr>
              <w:t>Redegjøre</w:t>
            </w:r>
            <w:proofErr w:type="spellEnd"/>
            <w:r w:rsidRPr="00560280">
              <w:rPr>
                <w:b/>
                <w:lang w:val="nn-NO"/>
              </w:rPr>
              <w:t xml:space="preserve"> </w:t>
            </w:r>
            <w:r w:rsidRPr="00560280">
              <w:rPr>
                <w:lang w:val="nn-NO"/>
              </w:rPr>
              <w:t>for</w:t>
            </w:r>
          </w:p>
          <w:p w:rsidR="00D26ED4" w:rsidRPr="00560280" w:rsidRDefault="00D26ED4" w:rsidP="00445AE2">
            <w:pPr>
              <w:rPr>
                <w:color w:val="FF0000"/>
                <w:lang w:val="nn-NO"/>
              </w:rPr>
            </w:pPr>
            <w:r w:rsidRPr="00560280">
              <w:rPr>
                <w:lang w:val="nn-NO"/>
              </w:rPr>
              <w:t>Pedagogiske prosesser</w:t>
            </w:r>
            <w:r w:rsidRPr="00560280">
              <w:rPr>
                <w:color w:val="FF0000"/>
                <w:lang w:val="nn-NO"/>
              </w:rPr>
              <w:t xml:space="preserve"> </w:t>
            </w:r>
          </w:p>
        </w:tc>
        <w:tc>
          <w:tcPr>
            <w:tcW w:w="1000" w:type="pct"/>
          </w:tcPr>
          <w:p w:rsidR="00D26ED4" w:rsidRPr="00560280" w:rsidRDefault="00D26ED4" w:rsidP="00445AE2">
            <w:pPr>
              <w:spacing w:before="120"/>
              <w:jc w:val="center"/>
              <w:rPr>
                <w:rFonts w:asciiTheme="majorHAnsi" w:hAnsiTheme="majorHAnsi"/>
                <w:sz w:val="26"/>
                <w:szCs w:val="26"/>
                <w:lang w:val="nn-NO"/>
              </w:rPr>
            </w:pPr>
            <w:r w:rsidRPr="00560280">
              <w:rPr>
                <w:rFonts w:asciiTheme="majorHAnsi" w:hAnsiTheme="majorHAnsi"/>
                <w:sz w:val="26"/>
                <w:szCs w:val="26"/>
                <w:lang w:val="nn-NO"/>
              </w:rPr>
              <w:t>Læring (10 STP)</w:t>
            </w:r>
          </w:p>
        </w:tc>
        <w:tc>
          <w:tcPr>
            <w:tcW w:w="1000" w:type="pct"/>
          </w:tcPr>
          <w:p w:rsidR="00D26ED4" w:rsidRPr="00C23DBF" w:rsidRDefault="00D26ED4" w:rsidP="00445AE2">
            <w:pPr>
              <w:spacing w:before="120"/>
              <w:jc w:val="center"/>
              <w:rPr>
                <w:rFonts w:asciiTheme="majorHAnsi" w:hAnsiTheme="majorHAnsi"/>
                <w:sz w:val="26"/>
                <w:szCs w:val="26"/>
              </w:rPr>
            </w:pPr>
            <w:proofErr w:type="spellStart"/>
            <w:r w:rsidRPr="00560280">
              <w:rPr>
                <w:rFonts w:asciiTheme="majorHAnsi" w:hAnsiTheme="majorHAnsi"/>
                <w:sz w:val="26"/>
                <w:szCs w:val="26"/>
                <w:lang w:val="nn-NO"/>
              </w:rPr>
              <w:t>Und</w:t>
            </w:r>
            <w:r w:rsidRPr="00C23DBF">
              <w:rPr>
                <w:rFonts w:asciiTheme="majorHAnsi" w:hAnsiTheme="majorHAnsi"/>
                <w:sz w:val="26"/>
                <w:szCs w:val="26"/>
              </w:rPr>
              <w:t>ervisning</w:t>
            </w:r>
            <w:proofErr w:type="spellEnd"/>
            <w:r w:rsidRPr="00C23DBF">
              <w:rPr>
                <w:rFonts w:asciiTheme="majorHAnsi" w:hAnsiTheme="majorHAnsi"/>
                <w:sz w:val="26"/>
                <w:szCs w:val="26"/>
              </w:rPr>
              <w:t xml:space="preserve"> (10 STP)</w:t>
            </w:r>
          </w:p>
        </w:tc>
        <w:tc>
          <w:tcPr>
            <w:tcW w:w="1000" w:type="pct"/>
          </w:tcPr>
          <w:p w:rsidR="00D26ED4" w:rsidRPr="00C23DBF" w:rsidRDefault="00D26ED4" w:rsidP="00445AE2">
            <w:pPr>
              <w:spacing w:before="120"/>
              <w:jc w:val="center"/>
              <w:rPr>
                <w:rFonts w:asciiTheme="majorHAnsi" w:hAnsiTheme="majorHAnsi"/>
                <w:sz w:val="26"/>
                <w:szCs w:val="26"/>
              </w:rPr>
            </w:pPr>
            <w:r w:rsidRPr="00C23DBF">
              <w:rPr>
                <w:rFonts w:asciiTheme="majorHAnsi" w:hAnsiTheme="majorHAnsi"/>
                <w:sz w:val="26"/>
                <w:szCs w:val="26"/>
              </w:rPr>
              <w:t>Danning (10 STP)</w:t>
            </w:r>
          </w:p>
        </w:tc>
        <w:tc>
          <w:tcPr>
            <w:tcW w:w="1000" w:type="pct"/>
          </w:tcPr>
          <w:p w:rsidR="00D26ED4" w:rsidRPr="00C23DBF" w:rsidRDefault="00D26ED4" w:rsidP="00445AE2">
            <w:pPr>
              <w:spacing w:before="120"/>
              <w:jc w:val="center"/>
              <w:rPr>
                <w:rFonts w:asciiTheme="majorHAnsi" w:hAnsiTheme="majorHAnsi"/>
                <w:sz w:val="26"/>
                <w:szCs w:val="26"/>
              </w:rPr>
            </w:pPr>
            <w:r w:rsidRPr="00C23DBF">
              <w:rPr>
                <w:rFonts w:asciiTheme="majorHAnsi" w:hAnsiTheme="majorHAnsi"/>
                <w:sz w:val="26"/>
                <w:szCs w:val="26"/>
              </w:rPr>
              <w:t>Oppdragelse (10 STP)</w:t>
            </w:r>
          </w:p>
        </w:tc>
      </w:tr>
      <w:tr w:rsidR="00D26ED4" w:rsidRPr="00C23DBF" w:rsidTr="00445AE2">
        <w:tc>
          <w:tcPr>
            <w:tcW w:w="1000" w:type="pct"/>
          </w:tcPr>
          <w:p w:rsidR="00D26ED4" w:rsidRPr="003E0D5B" w:rsidRDefault="00D26ED4" w:rsidP="00445AE2">
            <w:pPr>
              <w:rPr>
                <w:b/>
                <w:color w:val="FF0000"/>
              </w:rPr>
            </w:pPr>
            <w:r w:rsidRPr="003E0D5B">
              <w:rPr>
                <w:b/>
                <w:color w:val="FF0000"/>
              </w:rPr>
              <w:t>Sentrale distinksjoner</w:t>
            </w:r>
          </w:p>
        </w:tc>
        <w:tc>
          <w:tcPr>
            <w:tcW w:w="1000" w:type="pct"/>
          </w:tcPr>
          <w:p w:rsidR="00D26ED4" w:rsidRPr="00E2256D" w:rsidRDefault="00D26ED4" w:rsidP="00445AE2">
            <w:pPr>
              <w:rPr>
                <w:rFonts w:asciiTheme="majorHAnsi" w:hAnsiTheme="majorHAnsi"/>
              </w:rPr>
            </w:pPr>
            <w:r w:rsidRPr="00E2256D">
              <w:rPr>
                <w:rFonts w:asciiTheme="majorHAnsi" w:hAnsiTheme="majorHAnsi"/>
              </w:rPr>
              <w:t>Læring &amp; Utvikling</w:t>
            </w:r>
          </w:p>
        </w:tc>
        <w:tc>
          <w:tcPr>
            <w:tcW w:w="1000" w:type="pct"/>
          </w:tcPr>
          <w:p w:rsidR="00D26ED4" w:rsidRPr="00E2256D" w:rsidRDefault="00D26ED4" w:rsidP="00445AE2">
            <w:pPr>
              <w:rPr>
                <w:rFonts w:asciiTheme="majorHAnsi" w:hAnsiTheme="majorHAnsi"/>
              </w:rPr>
            </w:pPr>
            <w:r w:rsidRPr="00E2256D">
              <w:rPr>
                <w:rFonts w:asciiTheme="majorHAnsi" w:hAnsiTheme="majorHAnsi"/>
              </w:rPr>
              <w:t xml:space="preserve">Didaktikk &amp; Curriculum </w:t>
            </w:r>
          </w:p>
        </w:tc>
        <w:tc>
          <w:tcPr>
            <w:tcW w:w="1000" w:type="pct"/>
          </w:tcPr>
          <w:p w:rsidR="00D26ED4" w:rsidRPr="00E2256D" w:rsidRDefault="00D26ED4" w:rsidP="00445AE2">
            <w:pPr>
              <w:rPr>
                <w:rFonts w:asciiTheme="majorHAnsi" w:hAnsiTheme="majorHAnsi"/>
              </w:rPr>
            </w:pPr>
            <w:r w:rsidRPr="00E2256D">
              <w:rPr>
                <w:rFonts w:asciiTheme="majorHAnsi" w:hAnsiTheme="majorHAnsi"/>
              </w:rPr>
              <w:t>Offentlig &amp; Politisk dannelse</w:t>
            </w:r>
          </w:p>
        </w:tc>
        <w:tc>
          <w:tcPr>
            <w:tcW w:w="1000" w:type="pct"/>
          </w:tcPr>
          <w:p w:rsidR="00D26ED4" w:rsidRPr="00E2256D" w:rsidRDefault="00D26ED4" w:rsidP="00445AE2">
            <w:pPr>
              <w:rPr>
                <w:rFonts w:asciiTheme="majorHAnsi" w:hAnsiTheme="majorHAnsi"/>
              </w:rPr>
            </w:pPr>
            <w:r w:rsidRPr="00E2256D">
              <w:rPr>
                <w:rFonts w:asciiTheme="majorHAnsi" w:hAnsiTheme="majorHAnsi"/>
              </w:rPr>
              <w:t>Oppdragelse &amp; Sosialisering</w:t>
            </w:r>
          </w:p>
        </w:tc>
      </w:tr>
      <w:tr w:rsidR="00D26ED4" w:rsidRPr="00C23DBF" w:rsidTr="00445AE2">
        <w:tc>
          <w:tcPr>
            <w:tcW w:w="1000" w:type="pct"/>
          </w:tcPr>
          <w:p w:rsidR="00D26ED4" w:rsidRPr="003E0D5B" w:rsidRDefault="00D26ED4" w:rsidP="00445AE2">
            <w:pPr>
              <w:rPr>
                <w:b/>
                <w:color w:val="FF0000"/>
              </w:rPr>
            </w:pPr>
            <w:r w:rsidRPr="003E0D5B">
              <w:rPr>
                <w:b/>
                <w:color w:val="FF0000"/>
              </w:rPr>
              <w:t>Sentrale kunnskapsområder</w:t>
            </w:r>
          </w:p>
        </w:tc>
        <w:tc>
          <w:tcPr>
            <w:tcW w:w="1000" w:type="pct"/>
          </w:tcPr>
          <w:p w:rsidR="00D26ED4" w:rsidRPr="00E2256D" w:rsidRDefault="00D26ED4" w:rsidP="00445AE2">
            <w:pPr>
              <w:rPr>
                <w:rFonts w:asciiTheme="majorHAnsi" w:hAnsiTheme="majorHAnsi"/>
              </w:rPr>
            </w:pPr>
            <w:r w:rsidRPr="00E2256D">
              <w:rPr>
                <w:rFonts w:asciiTheme="majorHAnsi" w:hAnsiTheme="majorHAnsi"/>
              </w:rPr>
              <w:t>Læringsteorier:</w:t>
            </w:r>
          </w:p>
          <w:p w:rsidR="00D26ED4" w:rsidRDefault="00D26ED4" w:rsidP="00445AE2">
            <w:r>
              <w:t>- behavioristisk</w:t>
            </w:r>
          </w:p>
          <w:p w:rsidR="00D26ED4" w:rsidRDefault="00D26ED4" w:rsidP="00445AE2">
            <w:r>
              <w:t>- kognitiv</w:t>
            </w:r>
          </w:p>
          <w:p w:rsidR="00D26ED4" w:rsidRDefault="00D26ED4" w:rsidP="00445AE2">
            <w:r>
              <w:t xml:space="preserve">- sosial </w:t>
            </w:r>
            <w:proofErr w:type="spellStart"/>
            <w:r>
              <w:t>kognitivistisk</w:t>
            </w:r>
            <w:proofErr w:type="spellEnd"/>
            <w:r>
              <w:t>/kulturell</w:t>
            </w:r>
          </w:p>
          <w:p w:rsidR="00D26ED4" w:rsidRPr="00E2256D" w:rsidRDefault="00D26ED4" w:rsidP="00445AE2">
            <w:pPr>
              <w:rPr>
                <w:rFonts w:asciiTheme="majorHAnsi" w:hAnsiTheme="majorHAnsi"/>
              </w:rPr>
            </w:pPr>
            <w:r w:rsidRPr="00E2256D">
              <w:rPr>
                <w:rFonts w:asciiTheme="majorHAnsi" w:hAnsiTheme="majorHAnsi"/>
              </w:rPr>
              <w:t>Utviklingsteorier:</w:t>
            </w:r>
          </w:p>
          <w:p w:rsidR="00D26ED4" w:rsidRDefault="00D26ED4" w:rsidP="00445AE2">
            <w:r>
              <w:t>- kognitiv</w:t>
            </w:r>
          </w:p>
          <w:p w:rsidR="00D26ED4" w:rsidRDefault="00D26ED4" w:rsidP="00445AE2">
            <w:r>
              <w:t>- sosial</w:t>
            </w:r>
          </w:p>
          <w:p w:rsidR="00D26ED4" w:rsidRPr="00613B39" w:rsidRDefault="00D26ED4" w:rsidP="00445AE2">
            <w:r>
              <w:t>- transaksjons perspektiv</w:t>
            </w:r>
          </w:p>
        </w:tc>
        <w:tc>
          <w:tcPr>
            <w:tcW w:w="1000" w:type="pct"/>
          </w:tcPr>
          <w:p w:rsidR="00D26ED4" w:rsidRPr="00E2256D" w:rsidRDefault="00D26ED4" w:rsidP="00445AE2">
            <w:pPr>
              <w:rPr>
                <w:rFonts w:asciiTheme="majorHAnsi" w:hAnsiTheme="majorHAnsi"/>
              </w:rPr>
            </w:pPr>
            <w:r w:rsidRPr="00E2256D">
              <w:rPr>
                <w:rFonts w:asciiTheme="majorHAnsi" w:hAnsiTheme="majorHAnsi"/>
              </w:rPr>
              <w:t>Didaktiske teorier:</w:t>
            </w:r>
          </w:p>
          <w:p w:rsidR="00D26ED4" w:rsidRDefault="00D26ED4" w:rsidP="00445AE2">
            <w:r>
              <w:t>- tradisjon, hermeneutikk</w:t>
            </w:r>
          </w:p>
          <w:p w:rsidR="00D26ED4" w:rsidRDefault="00D26ED4" w:rsidP="00445AE2">
            <w:r>
              <w:t>- kritikk, empirisk</w:t>
            </w:r>
          </w:p>
          <w:p w:rsidR="00D26ED4" w:rsidRDefault="00D26ED4" w:rsidP="00445AE2">
            <w:r>
              <w:t>- syntese, kritisk</w:t>
            </w:r>
          </w:p>
          <w:p w:rsidR="00D26ED4" w:rsidRDefault="00D26ED4" w:rsidP="00445AE2">
            <w:r w:rsidRPr="00E2256D">
              <w:rPr>
                <w:rFonts w:asciiTheme="majorHAnsi" w:hAnsiTheme="majorHAnsi"/>
              </w:rPr>
              <w:t>Curriculum teorier:</w:t>
            </w:r>
            <w:r>
              <w:br/>
              <w:t>- mål/middel</w:t>
            </w:r>
          </w:p>
          <w:p w:rsidR="00D26ED4" w:rsidRDefault="00D26ED4" w:rsidP="00445AE2">
            <w:r>
              <w:t>- erfaringsorientert</w:t>
            </w:r>
          </w:p>
          <w:p w:rsidR="00D26ED4" w:rsidRPr="00613B39" w:rsidRDefault="00D26ED4" w:rsidP="00445AE2">
            <w:r>
              <w:t>- problemorientert</w:t>
            </w:r>
          </w:p>
        </w:tc>
        <w:tc>
          <w:tcPr>
            <w:tcW w:w="1000" w:type="pct"/>
          </w:tcPr>
          <w:p w:rsidR="00D26ED4" w:rsidRPr="00E2256D" w:rsidRDefault="00D26ED4" w:rsidP="00445AE2">
            <w:pPr>
              <w:rPr>
                <w:rFonts w:asciiTheme="majorHAnsi" w:hAnsiTheme="majorHAnsi"/>
              </w:rPr>
            </w:pPr>
            <w:r w:rsidRPr="00E2256D">
              <w:rPr>
                <w:rFonts w:asciiTheme="majorHAnsi" w:hAnsiTheme="majorHAnsi"/>
              </w:rPr>
              <w:t>Offentlig danningsteorier:</w:t>
            </w:r>
          </w:p>
          <w:p w:rsidR="00D26ED4" w:rsidRDefault="00D26ED4" w:rsidP="00445AE2">
            <w:r>
              <w:t>- materiale</w:t>
            </w:r>
          </w:p>
          <w:p w:rsidR="00D26ED4" w:rsidRDefault="00D26ED4" w:rsidP="00445AE2">
            <w:r>
              <w:t>- formal</w:t>
            </w:r>
          </w:p>
          <w:p w:rsidR="00D26ED4" w:rsidRDefault="00D26ED4" w:rsidP="00445AE2">
            <w:r>
              <w:t>- kategorial</w:t>
            </w:r>
          </w:p>
          <w:p w:rsidR="00D26ED4" w:rsidRPr="00E2256D" w:rsidRDefault="00D26ED4" w:rsidP="00445AE2">
            <w:pPr>
              <w:rPr>
                <w:rFonts w:asciiTheme="majorHAnsi" w:hAnsiTheme="majorHAnsi"/>
              </w:rPr>
            </w:pPr>
            <w:r w:rsidRPr="00E2256D">
              <w:rPr>
                <w:rFonts w:asciiTheme="majorHAnsi" w:hAnsiTheme="majorHAnsi"/>
              </w:rPr>
              <w:t>Politiske danningsteorier:</w:t>
            </w:r>
          </w:p>
          <w:p w:rsidR="00D26ED4" w:rsidRDefault="00D26ED4" w:rsidP="00445AE2">
            <w:r>
              <w:t xml:space="preserve">- </w:t>
            </w:r>
            <w:proofErr w:type="spellStart"/>
            <w:r>
              <w:t>literacy</w:t>
            </w:r>
            <w:proofErr w:type="spellEnd"/>
          </w:p>
          <w:p w:rsidR="00D26ED4" w:rsidRDefault="00D26ED4" w:rsidP="00445AE2">
            <w:r>
              <w:t>- medborgerskap</w:t>
            </w:r>
          </w:p>
          <w:p w:rsidR="00D26ED4" w:rsidRPr="00613B39" w:rsidRDefault="00D26ED4" w:rsidP="00445AE2">
            <w:r>
              <w:t>- demokrati</w:t>
            </w:r>
          </w:p>
        </w:tc>
        <w:tc>
          <w:tcPr>
            <w:tcW w:w="1000" w:type="pct"/>
          </w:tcPr>
          <w:p w:rsidR="00D26ED4" w:rsidRPr="00E2256D" w:rsidRDefault="00D26ED4" w:rsidP="00445AE2">
            <w:pPr>
              <w:rPr>
                <w:rFonts w:asciiTheme="majorHAnsi" w:hAnsiTheme="majorHAnsi"/>
              </w:rPr>
            </w:pPr>
            <w:r w:rsidRPr="00E2256D">
              <w:rPr>
                <w:rFonts w:asciiTheme="majorHAnsi" w:hAnsiTheme="majorHAnsi"/>
              </w:rPr>
              <w:t>Oppdragelse:</w:t>
            </w:r>
          </w:p>
          <w:p w:rsidR="00D26ED4" w:rsidRDefault="00D26ED4" w:rsidP="00445AE2">
            <w:r>
              <w:t>- forming</w:t>
            </w:r>
          </w:p>
          <w:p w:rsidR="00D26ED4" w:rsidRDefault="00D26ED4" w:rsidP="00445AE2">
            <w:r>
              <w:t>- vekst</w:t>
            </w:r>
          </w:p>
          <w:p w:rsidR="00D26ED4" w:rsidRDefault="00D26ED4" w:rsidP="00445AE2">
            <w:r>
              <w:t>- identitet</w:t>
            </w:r>
          </w:p>
          <w:p w:rsidR="00D26ED4" w:rsidRPr="00E2256D" w:rsidRDefault="00D26ED4" w:rsidP="00445AE2">
            <w:pPr>
              <w:rPr>
                <w:rFonts w:asciiTheme="majorHAnsi" w:hAnsiTheme="majorHAnsi"/>
              </w:rPr>
            </w:pPr>
            <w:r w:rsidRPr="00E2256D">
              <w:rPr>
                <w:rFonts w:asciiTheme="majorHAnsi" w:hAnsiTheme="majorHAnsi"/>
              </w:rPr>
              <w:t>Sosialisering:</w:t>
            </w:r>
          </w:p>
          <w:p w:rsidR="00D26ED4" w:rsidRDefault="00D26ED4" w:rsidP="00445AE2">
            <w:r>
              <w:t>- samfunnsperspektiver</w:t>
            </w:r>
          </w:p>
          <w:p w:rsidR="00D26ED4" w:rsidRDefault="00D26ED4" w:rsidP="00445AE2">
            <w:r>
              <w:t>- aktørperspektiv</w:t>
            </w:r>
          </w:p>
          <w:p w:rsidR="00D26ED4" w:rsidRPr="00613B39" w:rsidRDefault="00D26ED4" w:rsidP="00445AE2">
            <w:r>
              <w:t>- konfliktperspektiver</w:t>
            </w:r>
          </w:p>
        </w:tc>
      </w:tr>
      <w:tr w:rsidR="00D26ED4" w:rsidRPr="00C23DBF" w:rsidTr="00445AE2">
        <w:tc>
          <w:tcPr>
            <w:tcW w:w="1000" w:type="pct"/>
          </w:tcPr>
          <w:p w:rsidR="00D26ED4" w:rsidRPr="00613B39" w:rsidRDefault="00D26ED4" w:rsidP="00445AE2">
            <w:r w:rsidRPr="00613B39">
              <w:rPr>
                <w:b/>
              </w:rPr>
              <w:t xml:space="preserve">Analysere </w:t>
            </w:r>
            <w:r w:rsidRPr="00613B39">
              <w:t>prosessene på</w:t>
            </w:r>
          </w:p>
          <w:p w:rsidR="00D26ED4" w:rsidRPr="00613B39" w:rsidRDefault="00D26ED4" w:rsidP="00445AE2">
            <w:r w:rsidRPr="00613B39">
              <w:t>- Individ nivå</w:t>
            </w:r>
          </w:p>
          <w:p w:rsidR="00D26ED4" w:rsidRPr="00613B39" w:rsidRDefault="00D26ED4" w:rsidP="00445AE2">
            <w:pPr>
              <w:rPr>
                <w:lang w:val="nn-NO"/>
              </w:rPr>
            </w:pPr>
            <w:r w:rsidRPr="00613B39">
              <w:rPr>
                <w:lang w:val="nn-NO"/>
              </w:rPr>
              <w:t>- Institusjons nivå</w:t>
            </w:r>
          </w:p>
          <w:p w:rsidR="00D26ED4" w:rsidRPr="00613B39" w:rsidRDefault="00D26ED4" w:rsidP="00445AE2">
            <w:pPr>
              <w:rPr>
                <w:lang w:val="nn-NO"/>
              </w:rPr>
            </w:pPr>
            <w:r w:rsidRPr="00613B39">
              <w:rPr>
                <w:lang w:val="nn-NO"/>
              </w:rPr>
              <w:t>- Samfunns nivå</w:t>
            </w:r>
          </w:p>
        </w:tc>
        <w:tc>
          <w:tcPr>
            <w:tcW w:w="1000" w:type="pct"/>
          </w:tcPr>
          <w:p w:rsidR="00D26ED4" w:rsidRPr="00613B39" w:rsidRDefault="00D26ED4" w:rsidP="00445AE2">
            <w:r>
              <w:t>Benytte teoriposisjonene og kunne drøfte individ-, institusjons- og samfunnsnivå i henhold til ulike teoretiske perspektiver</w:t>
            </w:r>
          </w:p>
        </w:tc>
        <w:tc>
          <w:tcPr>
            <w:tcW w:w="1000" w:type="pct"/>
          </w:tcPr>
          <w:p w:rsidR="00D26ED4" w:rsidRPr="00613B39" w:rsidRDefault="00D26ED4" w:rsidP="00445AE2">
            <w:r>
              <w:t>Benytte teoriposisjonene og kunne drøfte individ-, institusjons- og samfunnsnivå i henhold til ulike teoretiske perspektiver</w:t>
            </w:r>
          </w:p>
        </w:tc>
        <w:tc>
          <w:tcPr>
            <w:tcW w:w="1000" w:type="pct"/>
          </w:tcPr>
          <w:p w:rsidR="00D26ED4" w:rsidRPr="00613B39" w:rsidRDefault="00D26ED4" w:rsidP="00445AE2">
            <w:r>
              <w:t>Benytte teoriposisjonene og kunne drøfte individ-, institusjons- og samfunnsnivå i henhold til ulike teoretiske perspektiver</w:t>
            </w:r>
          </w:p>
        </w:tc>
        <w:tc>
          <w:tcPr>
            <w:tcW w:w="1000" w:type="pct"/>
          </w:tcPr>
          <w:p w:rsidR="00D26ED4" w:rsidRPr="00613B39" w:rsidRDefault="00D26ED4" w:rsidP="00445AE2">
            <w:r>
              <w:t>Benytte teoriposisjonene og kunne drøfte individ-, institusjons- og samfunnsnivå i henhold til ulike teoretiske perspektiver</w:t>
            </w:r>
          </w:p>
        </w:tc>
      </w:tr>
      <w:tr w:rsidR="00D26ED4" w:rsidRPr="00C23DBF" w:rsidTr="00445AE2">
        <w:tc>
          <w:tcPr>
            <w:tcW w:w="1000" w:type="pct"/>
          </w:tcPr>
          <w:p w:rsidR="00D26ED4" w:rsidRPr="00613B39" w:rsidRDefault="00D26ED4" w:rsidP="00445AE2">
            <w:pPr>
              <w:rPr>
                <w:b/>
                <w:lang w:val="nn-NO"/>
              </w:rPr>
            </w:pPr>
            <w:r w:rsidRPr="00613B39">
              <w:rPr>
                <w:b/>
                <w:lang w:val="nn-NO"/>
              </w:rPr>
              <w:t xml:space="preserve">Forklare </w:t>
            </w:r>
            <w:r w:rsidRPr="00613B39">
              <w:rPr>
                <w:lang w:val="nn-NO"/>
              </w:rPr>
              <w:t xml:space="preserve">forholdet </w:t>
            </w:r>
            <w:r w:rsidRPr="00613B39">
              <w:rPr>
                <w:lang w:val="nn-NO"/>
              </w:rPr>
              <w:br/>
              <w:t xml:space="preserve">mellom </w:t>
            </w:r>
            <w:proofErr w:type="spellStart"/>
            <w:r w:rsidRPr="00613B39">
              <w:rPr>
                <w:lang w:val="nn-NO"/>
              </w:rPr>
              <w:t>prosessene</w:t>
            </w:r>
            <w:proofErr w:type="spellEnd"/>
          </w:p>
        </w:tc>
        <w:tc>
          <w:tcPr>
            <w:tcW w:w="4000" w:type="pct"/>
            <w:gridSpan w:val="4"/>
          </w:tcPr>
          <w:p w:rsidR="00D26ED4" w:rsidRPr="00613B39" w:rsidRDefault="00D26ED4" w:rsidP="00445AE2">
            <w:pPr>
              <w:jc w:val="center"/>
            </w:pPr>
            <w:r>
              <w:t xml:space="preserve">Kunne forstå teoriene i en </w:t>
            </w:r>
            <w:r w:rsidRPr="002A0B7E">
              <w:rPr>
                <w:b/>
              </w:rPr>
              <w:t>historisk sammenheng</w:t>
            </w:r>
            <w:r>
              <w:t xml:space="preserve"> og </w:t>
            </w:r>
            <w:r w:rsidRPr="002A0B7E">
              <w:rPr>
                <w:b/>
              </w:rPr>
              <w:t>kontekst</w:t>
            </w:r>
          </w:p>
        </w:tc>
      </w:tr>
      <w:tr w:rsidR="00D26ED4" w:rsidRPr="00C23DBF" w:rsidTr="00445AE2">
        <w:trPr>
          <w:trHeight w:val="563"/>
        </w:trPr>
        <w:tc>
          <w:tcPr>
            <w:tcW w:w="1000" w:type="pct"/>
            <w:vMerge w:val="restart"/>
          </w:tcPr>
          <w:p w:rsidR="00D26ED4" w:rsidRPr="00E2256D" w:rsidRDefault="00D26ED4" w:rsidP="00445AE2">
            <w:pPr>
              <w:rPr>
                <w:b/>
              </w:rPr>
            </w:pPr>
            <w:r w:rsidRPr="00AF0E48">
              <w:rPr>
                <w:rFonts w:asciiTheme="majorHAnsi" w:hAnsiTheme="majorHAnsi"/>
                <w:i/>
                <w:color w:val="000000" w:themeColor="text1"/>
                <w:sz w:val="24"/>
                <w:szCs w:val="24"/>
              </w:rPr>
              <w:t>Relasjonen mellom pedagogiske prosesser</w:t>
            </w:r>
          </w:p>
        </w:tc>
        <w:tc>
          <w:tcPr>
            <w:tcW w:w="2000" w:type="pct"/>
            <w:gridSpan w:val="2"/>
          </w:tcPr>
          <w:p w:rsidR="00D26ED4" w:rsidRPr="00956352" w:rsidRDefault="00D26ED4" w:rsidP="00445AE2">
            <w:pPr>
              <w:spacing w:after="120"/>
              <w:jc w:val="center"/>
              <w:rPr>
                <w:i/>
                <w:color w:val="000000" w:themeColor="text1"/>
              </w:rPr>
            </w:pPr>
            <w:r w:rsidRPr="00956352">
              <w:rPr>
                <w:i/>
                <w:color w:val="000000" w:themeColor="text1"/>
              </w:rPr>
              <w:t xml:space="preserve">Redegjøre for og forklare enkeltmenneskets læring som </w:t>
            </w:r>
            <w:r w:rsidRPr="00956352">
              <w:rPr>
                <w:i/>
                <w:color w:val="000000" w:themeColor="text1"/>
              </w:rPr>
              <w:br/>
              <w:t>individuelle og felles kunnskapsprosesser i skole og arbeidsliv</w:t>
            </w:r>
          </w:p>
        </w:tc>
        <w:tc>
          <w:tcPr>
            <w:tcW w:w="2000" w:type="pct"/>
            <w:gridSpan w:val="2"/>
          </w:tcPr>
          <w:p w:rsidR="00D26ED4" w:rsidRPr="00956352" w:rsidRDefault="00D26ED4" w:rsidP="00445AE2">
            <w:pPr>
              <w:spacing w:after="120"/>
              <w:jc w:val="center"/>
              <w:rPr>
                <w:i/>
                <w:color w:val="000000" w:themeColor="text1"/>
              </w:rPr>
            </w:pPr>
            <w:r w:rsidRPr="00956352">
              <w:rPr>
                <w:i/>
                <w:color w:val="000000" w:themeColor="text1"/>
              </w:rPr>
              <w:t>Forklare forholdet mellom sentrale pedagogiske prosesser og hvordan mennesker utvikler seg i samspill med andre, i kultur og samfunn</w:t>
            </w:r>
          </w:p>
        </w:tc>
      </w:tr>
      <w:tr w:rsidR="00D26ED4" w:rsidRPr="00C23DBF" w:rsidTr="00445AE2">
        <w:trPr>
          <w:trHeight w:val="563"/>
        </w:trPr>
        <w:tc>
          <w:tcPr>
            <w:tcW w:w="1000" w:type="pct"/>
            <w:vMerge/>
          </w:tcPr>
          <w:p w:rsidR="00D26ED4" w:rsidRDefault="00D26ED4" w:rsidP="00445AE2">
            <w:pPr>
              <w:rPr>
                <w:b/>
              </w:rPr>
            </w:pPr>
          </w:p>
        </w:tc>
        <w:tc>
          <w:tcPr>
            <w:tcW w:w="2000" w:type="pct"/>
            <w:gridSpan w:val="2"/>
          </w:tcPr>
          <w:p w:rsidR="00D26ED4" w:rsidRPr="00956352" w:rsidRDefault="00D26ED4" w:rsidP="00445AE2">
            <w:pPr>
              <w:spacing w:after="120"/>
              <w:jc w:val="center"/>
              <w:rPr>
                <w:i/>
                <w:color w:val="000000" w:themeColor="text1"/>
              </w:rPr>
            </w:pPr>
            <w:r w:rsidRPr="00956352">
              <w:rPr>
                <w:i/>
                <w:color w:val="000000" w:themeColor="text1"/>
              </w:rPr>
              <w:t xml:space="preserve">Belyse samspill og spenninger mellom </w:t>
            </w:r>
            <w:r w:rsidRPr="00956352">
              <w:rPr>
                <w:i/>
                <w:color w:val="000000" w:themeColor="text1"/>
              </w:rPr>
              <w:br/>
              <w:t>utdanning og andre oppvekstarenaer barn og unge deltar i</w:t>
            </w:r>
          </w:p>
        </w:tc>
        <w:tc>
          <w:tcPr>
            <w:tcW w:w="2000" w:type="pct"/>
            <w:gridSpan w:val="2"/>
          </w:tcPr>
          <w:p w:rsidR="00D26ED4" w:rsidRPr="00956352" w:rsidRDefault="00D26ED4" w:rsidP="00445AE2">
            <w:pPr>
              <w:spacing w:after="120"/>
              <w:jc w:val="center"/>
              <w:rPr>
                <w:i/>
                <w:color w:val="000000" w:themeColor="text1"/>
              </w:rPr>
            </w:pPr>
            <w:r w:rsidRPr="00956352">
              <w:rPr>
                <w:i/>
                <w:color w:val="000000" w:themeColor="text1"/>
              </w:rPr>
              <w:t>Analysere hvordan barn og unge utnytter sentrale kulturelle og teknologiske redskaper i ulike pedagogiske prosesser</w:t>
            </w:r>
          </w:p>
        </w:tc>
      </w:tr>
      <w:tr w:rsidR="00D26ED4" w:rsidRPr="00C23DBF" w:rsidTr="00445AE2">
        <w:trPr>
          <w:trHeight w:val="1189"/>
        </w:trPr>
        <w:tc>
          <w:tcPr>
            <w:tcW w:w="1000" w:type="pct"/>
          </w:tcPr>
          <w:p w:rsidR="00D26ED4" w:rsidRDefault="00D26ED4" w:rsidP="00445AE2">
            <w:pPr>
              <w:rPr>
                <w:b/>
              </w:rPr>
            </w:pPr>
            <w:r>
              <w:rPr>
                <w:b/>
              </w:rPr>
              <w:t xml:space="preserve">Kjennskap </w:t>
            </w:r>
            <w:r w:rsidRPr="002A0B7E">
              <w:t>til pedagogisk forskningsaktivitet</w:t>
            </w:r>
            <w:r>
              <w:t xml:space="preserve"> f eks</w:t>
            </w:r>
          </w:p>
        </w:tc>
        <w:tc>
          <w:tcPr>
            <w:tcW w:w="1000" w:type="pct"/>
          </w:tcPr>
          <w:p w:rsidR="00D26ED4" w:rsidRDefault="00D26ED4" w:rsidP="00445AE2">
            <w:proofErr w:type="spellStart"/>
            <w:r>
              <w:t>Motivasjonelle</w:t>
            </w:r>
            <w:proofErr w:type="spellEnd"/>
            <w:r>
              <w:t>, emosjonelle og sosiale prosesser i læring</w:t>
            </w:r>
          </w:p>
          <w:p w:rsidR="00D26ED4" w:rsidRDefault="00D26ED4" w:rsidP="00445AE2"/>
        </w:tc>
        <w:tc>
          <w:tcPr>
            <w:tcW w:w="1000" w:type="pct"/>
          </w:tcPr>
          <w:p w:rsidR="00D26ED4" w:rsidRDefault="00D26ED4" w:rsidP="00445AE2">
            <w:r>
              <w:t>Målstyring og profesjonelt lærerarbeid</w:t>
            </w:r>
          </w:p>
        </w:tc>
        <w:tc>
          <w:tcPr>
            <w:tcW w:w="1000" w:type="pct"/>
          </w:tcPr>
          <w:p w:rsidR="00D26ED4" w:rsidRDefault="00D26ED4" w:rsidP="00445AE2">
            <w:r>
              <w:t>Danning, sosialitet og kunnskapssyn</w:t>
            </w:r>
          </w:p>
        </w:tc>
        <w:tc>
          <w:tcPr>
            <w:tcW w:w="1000" w:type="pct"/>
          </w:tcPr>
          <w:p w:rsidR="00D26ED4" w:rsidRDefault="00D26ED4" w:rsidP="00445AE2">
            <w:r>
              <w:t>Språk, kommunikasjon og oppdragelse</w:t>
            </w:r>
          </w:p>
          <w:p w:rsidR="00D26ED4" w:rsidRDefault="00D26ED4" w:rsidP="00445AE2">
            <w:r>
              <w:t>Samfunn, media og sosialisering</w:t>
            </w:r>
          </w:p>
        </w:tc>
      </w:tr>
    </w:tbl>
    <w:p w:rsidR="00D26ED4" w:rsidRDefault="00D26ED4"/>
    <w:sectPr w:rsidR="00D26ED4" w:rsidSect="00645E5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E48" w:rsidRDefault="00AF0E48" w:rsidP="00AF0E48">
      <w:pPr>
        <w:spacing w:after="0" w:line="240" w:lineRule="auto"/>
      </w:pPr>
      <w:r>
        <w:separator/>
      </w:r>
    </w:p>
  </w:endnote>
  <w:endnote w:type="continuationSeparator" w:id="0">
    <w:p w:rsidR="00AF0E48" w:rsidRDefault="00AF0E48" w:rsidP="00AF0E48">
      <w:pPr>
        <w:spacing w:after="0" w:line="240" w:lineRule="auto"/>
      </w:pPr>
      <w:r>
        <w:continuationSeparator/>
      </w:r>
    </w:p>
  </w:endnote>
  <w:endnote w:id="1">
    <w:p w:rsidR="00AF0E48" w:rsidRPr="00AF0E48" w:rsidRDefault="00AF0E48" w:rsidP="00AF0E48">
      <w:pPr>
        <w:pStyle w:val="EndnoteText"/>
        <w:spacing w:after="120" w:line="360" w:lineRule="auto"/>
        <w:rPr>
          <w:sz w:val="24"/>
          <w:szCs w:val="24"/>
        </w:rPr>
      </w:pPr>
      <w:r w:rsidRPr="00AF0E48">
        <w:rPr>
          <w:rStyle w:val="EndnoteReference"/>
          <w:sz w:val="24"/>
          <w:szCs w:val="24"/>
        </w:rPr>
        <w:endnoteRef/>
      </w:r>
      <w:r w:rsidRPr="00AF0E48">
        <w:rPr>
          <w:sz w:val="24"/>
          <w:szCs w:val="24"/>
        </w:rPr>
        <w:t xml:space="preserve"> Til gru</w:t>
      </w:r>
      <w:r>
        <w:rPr>
          <w:sz w:val="24"/>
          <w:szCs w:val="24"/>
        </w:rPr>
        <w:t xml:space="preserve">nn for tabellen ligger </w:t>
      </w:r>
      <w:r w:rsidRPr="00AF0E48">
        <w:rPr>
          <w:sz w:val="24"/>
          <w:szCs w:val="24"/>
        </w:rPr>
        <w:t xml:space="preserve">strukturelle forhold som er presentert i diverse prosessdokumenter fra BA utvalget første året. Tabellen representerer en strukturering av det som </w:t>
      </w:r>
      <w:r>
        <w:rPr>
          <w:sz w:val="24"/>
          <w:szCs w:val="24"/>
        </w:rPr>
        <w:t>er beskrevet av læringsutbyttet</w:t>
      </w:r>
      <w:r w:rsidRPr="00AF0E48">
        <w:rPr>
          <w:sz w:val="24"/>
          <w:szCs w:val="24"/>
        </w:rPr>
        <w:t xml:space="preserve"> «Hva lærer du?» under «Kunnskap og forståelse». </w:t>
      </w:r>
      <w:r>
        <w:rPr>
          <w:sz w:val="24"/>
          <w:szCs w:val="24"/>
        </w:rPr>
        <w:t>D</w:t>
      </w:r>
      <w:r w:rsidRPr="00AF0E48">
        <w:rPr>
          <w:sz w:val="24"/>
          <w:szCs w:val="24"/>
        </w:rPr>
        <w:t xml:space="preserve">ette </w:t>
      </w:r>
      <w:r>
        <w:rPr>
          <w:sz w:val="24"/>
          <w:szCs w:val="24"/>
        </w:rPr>
        <w:t xml:space="preserve">vil så </w:t>
      </w:r>
      <w:proofErr w:type="gramStart"/>
      <w:r>
        <w:rPr>
          <w:sz w:val="24"/>
          <w:szCs w:val="24"/>
        </w:rPr>
        <w:t>kunne</w:t>
      </w:r>
      <w:proofErr w:type="gramEnd"/>
      <w:r>
        <w:rPr>
          <w:sz w:val="24"/>
          <w:szCs w:val="24"/>
        </w:rPr>
        <w:t xml:space="preserve"> ligge til grunn for</w:t>
      </w:r>
      <w:r w:rsidRPr="00AF0E48">
        <w:rPr>
          <w:sz w:val="24"/>
          <w:szCs w:val="24"/>
        </w:rPr>
        <w:t xml:space="preserve"> forelesninger, seminartilbud, arbeidskrav og studiehjelp, som i større grad berører «Ferdigheter og dyktighet» og «Generell kompetanse og dan</w:t>
      </w:r>
      <w:r>
        <w:rPr>
          <w:sz w:val="24"/>
          <w:szCs w:val="24"/>
        </w:rPr>
        <w:t>n</w:t>
      </w:r>
      <w:r w:rsidRPr="00AF0E48">
        <w:rPr>
          <w:sz w:val="24"/>
          <w:szCs w:val="24"/>
        </w:rPr>
        <w:t>ing».</w:t>
      </w:r>
    </w:p>
  </w:endnote>
  <w:endnote w:id="2">
    <w:p w:rsidR="00AF0E48" w:rsidRPr="00D26ED4" w:rsidRDefault="00AF0E48" w:rsidP="00AF0E48">
      <w:pPr>
        <w:pStyle w:val="EndnoteText"/>
        <w:spacing w:after="120" w:line="360" w:lineRule="auto"/>
        <w:rPr>
          <w:sz w:val="24"/>
          <w:szCs w:val="24"/>
          <w:lang w:val="nn-NO"/>
        </w:rPr>
      </w:pPr>
      <w:r w:rsidRPr="00AF0E48">
        <w:rPr>
          <w:rStyle w:val="EndnoteReference"/>
          <w:sz w:val="24"/>
          <w:szCs w:val="24"/>
        </w:rPr>
        <w:endnoteRef/>
      </w:r>
      <w:r w:rsidRPr="00D26ED4">
        <w:rPr>
          <w:sz w:val="24"/>
          <w:szCs w:val="24"/>
          <w:lang w:val="nn-NO"/>
        </w:rPr>
        <w:t xml:space="preserve"> 1. emne: Individ og institusjon</w:t>
      </w:r>
    </w:p>
  </w:endnote>
  <w:endnote w:id="3">
    <w:p w:rsidR="00AF0E48" w:rsidRPr="00D26ED4" w:rsidRDefault="00AF0E48" w:rsidP="00AF0E48">
      <w:pPr>
        <w:pStyle w:val="EndnoteText"/>
        <w:spacing w:after="120" w:line="360" w:lineRule="auto"/>
        <w:rPr>
          <w:sz w:val="24"/>
          <w:szCs w:val="24"/>
          <w:lang w:val="nn-NO"/>
        </w:rPr>
      </w:pPr>
      <w:r w:rsidRPr="00AF0E48">
        <w:rPr>
          <w:rStyle w:val="EndnoteReference"/>
          <w:sz w:val="24"/>
          <w:szCs w:val="24"/>
        </w:rPr>
        <w:endnoteRef/>
      </w:r>
      <w:r w:rsidRPr="00D26ED4">
        <w:rPr>
          <w:sz w:val="24"/>
          <w:szCs w:val="24"/>
          <w:lang w:val="nn-NO"/>
        </w:rPr>
        <w:t xml:space="preserve"> 2. emne: Institusjon og samfunn</w:t>
      </w:r>
    </w:p>
  </w:endnote>
  <w:endnote w:id="4">
    <w:p w:rsidR="00AF0E48" w:rsidRPr="00D26ED4" w:rsidRDefault="00AF0E48" w:rsidP="00AF0E48">
      <w:pPr>
        <w:pStyle w:val="EndnoteText"/>
        <w:spacing w:after="120" w:line="360" w:lineRule="auto"/>
        <w:rPr>
          <w:sz w:val="24"/>
          <w:szCs w:val="24"/>
          <w:lang w:val="nn-NO"/>
        </w:rPr>
      </w:pPr>
      <w:r w:rsidRPr="00AF0E48">
        <w:rPr>
          <w:rStyle w:val="EndnoteReference"/>
          <w:sz w:val="24"/>
          <w:szCs w:val="24"/>
        </w:rPr>
        <w:endnoteRef/>
      </w:r>
      <w:r w:rsidRPr="00D26ED4">
        <w:rPr>
          <w:sz w:val="24"/>
          <w:szCs w:val="24"/>
          <w:lang w:val="nn-NO"/>
        </w:rPr>
        <w:t xml:space="preserve"> Dette er temaer som fremgår av Haralds tabeller. En tydeligere avgrensing av pedagogikken ved aspektet om intensjonalitet kan man oppnå ved å benytte temaene som vi finner i «Ny struktur for bachelor i pedagogikk», fra IPEDs styremøte 21.9.2015, (tilsendt fra Yngvild), som er læring, undervisning, danning og oppdragelse læringsmål for BA i pedagogikk (som ligger til grunn for min første tabell, presentert på vårt første møte). </w:t>
      </w:r>
    </w:p>
  </w:endnote>
  <w:endnote w:id="5">
    <w:p w:rsidR="00AF0E48" w:rsidRPr="00AF0E48" w:rsidRDefault="00AF0E48" w:rsidP="00AF0E48">
      <w:pPr>
        <w:pStyle w:val="EndnoteText"/>
        <w:spacing w:after="120" w:line="360" w:lineRule="auto"/>
        <w:rPr>
          <w:sz w:val="24"/>
          <w:szCs w:val="24"/>
        </w:rPr>
      </w:pPr>
      <w:r w:rsidRPr="00AF0E48">
        <w:rPr>
          <w:rStyle w:val="EndnoteReference"/>
          <w:sz w:val="24"/>
          <w:szCs w:val="24"/>
        </w:rPr>
        <w:endnoteRef/>
      </w:r>
      <w:r w:rsidRPr="00AF0E48">
        <w:rPr>
          <w:sz w:val="24"/>
          <w:szCs w:val="24"/>
        </w:rPr>
        <w:t xml:space="preserve"> Her benytter jeg den faglige substansen som ble utviklet for seminarene på UTVIT1100, basert på pensum gjennomgang og diskusjon med sentrale professorer som foreleste over temaene. (Det er noen utvidelser knyttet til didaktikk og politisk dannelse.) De ulike teoriposisjone</w:t>
      </w:r>
      <w:r>
        <w:rPr>
          <w:sz w:val="24"/>
          <w:szCs w:val="24"/>
        </w:rPr>
        <w:t>ne</w:t>
      </w:r>
      <w:r w:rsidRPr="00AF0E48">
        <w:rPr>
          <w:sz w:val="24"/>
          <w:szCs w:val="24"/>
        </w:rPr>
        <w:t xml:space="preserve"> har ulike referanser som relaterer til de ulike analysenivåene individ, institusjon og samfunn. Dette er substansiell faglig kunnskap </w:t>
      </w:r>
      <w:r>
        <w:rPr>
          <w:sz w:val="24"/>
          <w:szCs w:val="24"/>
        </w:rPr>
        <w:t xml:space="preserve">som </w:t>
      </w:r>
      <w:r w:rsidRPr="00AF0E48">
        <w:rPr>
          <w:sz w:val="24"/>
          <w:szCs w:val="24"/>
        </w:rPr>
        <w:t xml:space="preserve">studentene </w:t>
      </w:r>
      <w:r>
        <w:rPr>
          <w:sz w:val="24"/>
          <w:szCs w:val="24"/>
        </w:rPr>
        <w:t xml:space="preserve">trenger for å </w:t>
      </w:r>
      <w:r w:rsidRPr="00AF0E48">
        <w:rPr>
          <w:sz w:val="24"/>
          <w:szCs w:val="24"/>
        </w:rPr>
        <w:t>analysere og vurdere forhold på de ulike analysenivåene.</w:t>
      </w:r>
    </w:p>
  </w:endnote>
  <w:endnote w:id="6">
    <w:p w:rsidR="00AF0E48" w:rsidRPr="00AF0E48" w:rsidRDefault="00AF0E48" w:rsidP="00AF0E48">
      <w:pPr>
        <w:pStyle w:val="EndnoteText"/>
        <w:spacing w:after="120" w:line="360" w:lineRule="auto"/>
        <w:rPr>
          <w:sz w:val="24"/>
          <w:szCs w:val="24"/>
        </w:rPr>
      </w:pPr>
      <w:r w:rsidRPr="00AF0E48">
        <w:rPr>
          <w:rStyle w:val="EndnoteReference"/>
          <w:sz w:val="24"/>
          <w:szCs w:val="24"/>
        </w:rPr>
        <w:endnoteRef/>
      </w:r>
      <w:r w:rsidRPr="00AF0E48">
        <w:rPr>
          <w:sz w:val="24"/>
          <w:szCs w:val="24"/>
        </w:rPr>
        <w:t xml:space="preserve"> Et historisk perspektiv er viktig for å relatere pågående endringer i samfunnet; fra et moderne til </w:t>
      </w:r>
      <w:proofErr w:type="gramStart"/>
      <w:r w:rsidRPr="00AF0E48">
        <w:rPr>
          <w:sz w:val="24"/>
          <w:szCs w:val="24"/>
        </w:rPr>
        <w:t>et</w:t>
      </w:r>
      <w:proofErr w:type="gramEnd"/>
      <w:r w:rsidRPr="00AF0E48">
        <w:rPr>
          <w:sz w:val="24"/>
          <w:szCs w:val="24"/>
        </w:rPr>
        <w:t xml:space="preserve"> sen</w:t>
      </w:r>
      <w:r w:rsidR="00216CD9">
        <w:rPr>
          <w:sz w:val="24"/>
          <w:szCs w:val="24"/>
        </w:rPr>
        <w:t xml:space="preserve"> </w:t>
      </w:r>
      <w:r w:rsidRPr="00AF0E48">
        <w:rPr>
          <w:sz w:val="24"/>
          <w:szCs w:val="24"/>
        </w:rPr>
        <w:t xml:space="preserve">moderne samfunn, som preges av ny kommunikasjonsteknologi, politisk liberalisme og økonomisk globalisering. Dette er forhold som har implikasjoner for synet på individ, staten, samfunn og kulturforståelse. </w:t>
      </w:r>
      <w:r>
        <w:rPr>
          <w:sz w:val="24"/>
          <w:szCs w:val="24"/>
        </w:rPr>
        <w:t>B</w:t>
      </w:r>
      <w:r w:rsidRPr="00AF0E48">
        <w:rPr>
          <w:sz w:val="24"/>
          <w:szCs w:val="24"/>
        </w:rPr>
        <w:t xml:space="preserve">evissthet om modernitet </w:t>
      </w:r>
      <w:r>
        <w:rPr>
          <w:sz w:val="24"/>
          <w:szCs w:val="24"/>
        </w:rPr>
        <w:t>er e</w:t>
      </w:r>
      <w:r w:rsidRPr="00AF0E48">
        <w:rPr>
          <w:sz w:val="24"/>
          <w:szCs w:val="24"/>
        </w:rPr>
        <w:t xml:space="preserve">t grunnlag for å forstå endringsprosesser </w:t>
      </w:r>
      <w:r>
        <w:rPr>
          <w:sz w:val="24"/>
          <w:szCs w:val="24"/>
        </w:rPr>
        <w:t xml:space="preserve">som griper inn i </w:t>
      </w:r>
      <w:r w:rsidRPr="00AF0E48">
        <w:rPr>
          <w:sz w:val="24"/>
          <w:szCs w:val="24"/>
        </w:rPr>
        <w:t>individuelle utviklingsforløp og livsløp</w:t>
      </w:r>
      <w:r>
        <w:rPr>
          <w:sz w:val="24"/>
          <w:szCs w:val="24"/>
        </w:rPr>
        <w:t>s muligheter</w:t>
      </w:r>
      <w:r w:rsidRPr="00AF0E48">
        <w:rPr>
          <w:sz w:val="24"/>
          <w:szCs w:val="24"/>
        </w:rPr>
        <w:t xml:space="preserve">, </w:t>
      </w:r>
      <w:r>
        <w:rPr>
          <w:sz w:val="24"/>
          <w:szCs w:val="24"/>
        </w:rPr>
        <w:t xml:space="preserve">forhold som </w:t>
      </w:r>
      <w:proofErr w:type="spellStart"/>
      <w:r w:rsidRPr="00AF0E48">
        <w:rPr>
          <w:sz w:val="24"/>
          <w:szCs w:val="24"/>
        </w:rPr>
        <w:t>jevnalder</w:t>
      </w:r>
      <w:proofErr w:type="spellEnd"/>
      <w:r w:rsidRPr="00AF0E48">
        <w:rPr>
          <w:sz w:val="24"/>
          <w:szCs w:val="24"/>
        </w:rPr>
        <w:t xml:space="preserve"> sosialisering, organisert utdanning, siktemål for danning og oppdragelse i familie og utdanningssystemet, samt ny</w:t>
      </w:r>
      <w:r>
        <w:rPr>
          <w:sz w:val="24"/>
          <w:szCs w:val="24"/>
        </w:rPr>
        <w:t xml:space="preserve">e samfunnsforhold </w:t>
      </w:r>
      <w:r w:rsidRPr="00AF0E48">
        <w:rPr>
          <w:sz w:val="24"/>
          <w:szCs w:val="24"/>
        </w:rPr>
        <w:t xml:space="preserve">knyttet til </w:t>
      </w:r>
      <w:r>
        <w:rPr>
          <w:sz w:val="24"/>
          <w:szCs w:val="24"/>
        </w:rPr>
        <w:t>kommunikasjonsmedier som gir nye sosialiseringsbetingelser for danning og oppdragelse.</w:t>
      </w:r>
    </w:p>
  </w:endnote>
  <w:endnote w:id="7">
    <w:p w:rsidR="00AF0E48" w:rsidRPr="00AF0E48" w:rsidRDefault="00AF0E48" w:rsidP="00AF0E48">
      <w:pPr>
        <w:pStyle w:val="EndnoteText"/>
        <w:spacing w:after="120" w:line="360" w:lineRule="auto"/>
        <w:rPr>
          <w:sz w:val="24"/>
          <w:szCs w:val="24"/>
        </w:rPr>
      </w:pPr>
      <w:r w:rsidRPr="00AF0E48">
        <w:rPr>
          <w:rStyle w:val="EndnoteReference"/>
          <w:sz w:val="24"/>
          <w:szCs w:val="24"/>
        </w:rPr>
        <w:endnoteRef/>
      </w:r>
      <w:r w:rsidRPr="00AF0E48">
        <w:rPr>
          <w:sz w:val="24"/>
          <w:szCs w:val="24"/>
        </w:rPr>
        <w:t xml:space="preserve"> Dette er problemstillinger som</w:t>
      </w:r>
      <w:r>
        <w:rPr>
          <w:sz w:val="24"/>
          <w:szCs w:val="24"/>
        </w:rPr>
        <w:t xml:space="preserve"> omhandler</w:t>
      </w:r>
      <w:r w:rsidRPr="00AF0E48">
        <w:rPr>
          <w:sz w:val="24"/>
          <w:szCs w:val="24"/>
        </w:rPr>
        <w:t xml:space="preserve"> relasjonen mellom pedagogiske prosesser og som </w:t>
      </w:r>
      <w:r>
        <w:rPr>
          <w:sz w:val="24"/>
          <w:szCs w:val="24"/>
        </w:rPr>
        <w:t xml:space="preserve">viser til </w:t>
      </w:r>
      <w:r w:rsidRPr="00AF0E48">
        <w:rPr>
          <w:sz w:val="24"/>
          <w:szCs w:val="24"/>
        </w:rPr>
        <w:t>intensjonene som å vektlegge individ/institusjon i 1. semester og institusjon/samfunn i 2. semestret. Det er sentrale forhold som knytter de respektive emnene sammen til en pedagogisk helhet.</w:t>
      </w:r>
    </w:p>
  </w:endnote>
  <w:endnote w:id="8">
    <w:p w:rsidR="009C7D8D" w:rsidRPr="00AF0E48" w:rsidRDefault="00AF0E48" w:rsidP="00AF0E48">
      <w:pPr>
        <w:pStyle w:val="EndnoteText"/>
        <w:spacing w:after="120" w:line="360" w:lineRule="auto"/>
        <w:rPr>
          <w:sz w:val="24"/>
          <w:szCs w:val="24"/>
        </w:rPr>
      </w:pPr>
      <w:r w:rsidRPr="00AF0E48">
        <w:rPr>
          <w:rStyle w:val="EndnoteReference"/>
          <w:sz w:val="24"/>
          <w:szCs w:val="24"/>
        </w:rPr>
        <w:endnoteRef/>
      </w:r>
      <w:r w:rsidRPr="00AF0E48">
        <w:rPr>
          <w:sz w:val="24"/>
          <w:szCs w:val="24"/>
        </w:rPr>
        <w:t xml:space="preserve"> </w:t>
      </w:r>
      <w:r>
        <w:rPr>
          <w:sz w:val="24"/>
          <w:szCs w:val="24"/>
        </w:rPr>
        <w:t>P</w:t>
      </w:r>
      <w:r w:rsidRPr="00AF0E48">
        <w:rPr>
          <w:sz w:val="24"/>
          <w:szCs w:val="24"/>
        </w:rPr>
        <w:t xml:space="preserve">edagogiske forskningsområder og pedagogiske bruksområder </w:t>
      </w:r>
      <w:r>
        <w:rPr>
          <w:sz w:val="24"/>
          <w:szCs w:val="24"/>
        </w:rPr>
        <w:t>deles opp i forhold til pedagogikk som forskningsdisiplinen og som utdannings fag</w:t>
      </w:r>
      <w:r w:rsidRPr="00AF0E48">
        <w:rPr>
          <w:sz w:val="24"/>
          <w:szCs w:val="24"/>
        </w:rPr>
        <w:t xml:space="preserve">. Her har jeg </w:t>
      </w:r>
      <w:r>
        <w:rPr>
          <w:sz w:val="24"/>
          <w:szCs w:val="24"/>
        </w:rPr>
        <w:t xml:space="preserve">lagt til </w:t>
      </w:r>
      <w:r w:rsidRPr="00AF0E48">
        <w:rPr>
          <w:sz w:val="24"/>
          <w:szCs w:val="24"/>
        </w:rPr>
        <w:t xml:space="preserve">noen egne </w:t>
      </w:r>
      <w:r>
        <w:rPr>
          <w:sz w:val="24"/>
          <w:szCs w:val="24"/>
        </w:rPr>
        <w:t xml:space="preserve">tentative </w:t>
      </w:r>
      <w:r w:rsidRPr="00AF0E48">
        <w:rPr>
          <w:sz w:val="24"/>
          <w:szCs w:val="24"/>
        </w:rPr>
        <w:t>konstruksjoner og forslag.</w:t>
      </w:r>
      <w:r w:rsidR="009C7D8D">
        <w:rPr>
          <w:sz w:val="24"/>
          <w:szCs w:val="24"/>
        </w:rPr>
        <w:t xml:space="preserve">  </w:t>
      </w:r>
      <w:r w:rsidR="009C7D8D">
        <w:rPr>
          <w:sz w:val="24"/>
          <w:szCs w:val="24"/>
        </w:rPr>
        <w:tab/>
      </w:r>
      <w:r w:rsidR="009C7D8D">
        <w:rPr>
          <w:sz w:val="24"/>
          <w:szCs w:val="24"/>
        </w:rPr>
        <w:tab/>
      </w:r>
      <w:r w:rsidR="009C7D8D">
        <w:rPr>
          <w:sz w:val="24"/>
          <w:szCs w:val="24"/>
        </w:rPr>
        <w:tab/>
      </w:r>
      <w:r w:rsidR="009C7D8D">
        <w:rPr>
          <w:sz w:val="24"/>
          <w:szCs w:val="24"/>
        </w:rPr>
        <w:tab/>
      </w:r>
      <w:r w:rsidR="009C7D8D">
        <w:rPr>
          <w:sz w:val="24"/>
          <w:szCs w:val="24"/>
        </w:rPr>
        <w:tab/>
      </w:r>
      <w:r w:rsidR="009C7D8D">
        <w:rPr>
          <w:sz w:val="24"/>
          <w:szCs w:val="24"/>
        </w:rPr>
        <w:tab/>
      </w:r>
      <w:r w:rsidR="009C7D8D">
        <w:rPr>
          <w:sz w:val="24"/>
          <w:szCs w:val="24"/>
        </w:rPr>
        <w:tab/>
      </w:r>
      <w:r w:rsidR="009C7D8D">
        <w:rPr>
          <w:sz w:val="24"/>
          <w:szCs w:val="24"/>
        </w:rPr>
        <w:tab/>
      </w:r>
      <w:r w:rsidR="00197CC5">
        <w:rPr>
          <w:sz w:val="24"/>
          <w:szCs w:val="24"/>
        </w:rPr>
        <w:tab/>
      </w:r>
      <w:r w:rsidR="00197CC5">
        <w:rPr>
          <w:sz w:val="24"/>
          <w:szCs w:val="24"/>
        </w:rPr>
        <w:tab/>
      </w:r>
      <w:r w:rsidR="00197CC5">
        <w:rPr>
          <w:sz w:val="24"/>
          <w:szCs w:val="24"/>
        </w:rPr>
        <w:tab/>
      </w:r>
      <w:r w:rsidR="009C7D8D" w:rsidRPr="009C7D8D">
        <w:rPr>
          <w:rFonts w:ascii="Mistral" w:hAnsi="Mistral"/>
          <w:sz w:val="44"/>
          <w:szCs w:val="44"/>
        </w:rPr>
        <w:t>Hilsen Azita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stral">
    <w:panose1 w:val="03090702030407020403"/>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E48" w:rsidRDefault="00AF0E48" w:rsidP="00AF0E48">
      <w:pPr>
        <w:spacing w:after="0" w:line="240" w:lineRule="auto"/>
      </w:pPr>
      <w:r>
        <w:separator/>
      </w:r>
    </w:p>
  </w:footnote>
  <w:footnote w:type="continuationSeparator" w:id="0">
    <w:p w:rsidR="00AF0E48" w:rsidRDefault="00AF0E48" w:rsidP="00AF0E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B6AA1"/>
    <w:multiLevelType w:val="hybridMultilevel"/>
    <w:tmpl w:val="5BAADB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E52"/>
    <w:rsid w:val="00114431"/>
    <w:rsid w:val="00197CC5"/>
    <w:rsid w:val="001B7DB6"/>
    <w:rsid w:val="00216CD9"/>
    <w:rsid w:val="00391708"/>
    <w:rsid w:val="0055648B"/>
    <w:rsid w:val="00645E52"/>
    <w:rsid w:val="00725428"/>
    <w:rsid w:val="008E0313"/>
    <w:rsid w:val="00934930"/>
    <w:rsid w:val="00956352"/>
    <w:rsid w:val="009C7D8D"/>
    <w:rsid w:val="00A854E6"/>
    <w:rsid w:val="00AB6B35"/>
    <w:rsid w:val="00AF0E48"/>
    <w:rsid w:val="00B15708"/>
    <w:rsid w:val="00BC1F14"/>
    <w:rsid w:val="00C96E40"/>
    <w:rsid w:val="00D01197"/>
    <w:rsid w:val="00D26ED4"/>
    <w:rsid w:val="00D417D3"/>
    <w:rsid w:val="00DC4320"/>
    <w:rsid w:val="00FC7F26"/>
    <w:rsid w:val="00FF5D0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E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5E52"/>
    <w:pPr>
      <w:ind w:left="720"/>
      <w:contextualSpacing/>
    </w:pPr>
  </w:style>
  <w:style w:type="paragraph" w:styleId="EndnoteText">
    <w:name w:val="endnote text"/>
    <w:basedOn w:val="Normal"/>
    <w:link w:val="EndnoteTextChar"/>
    <w:uiPriority w:val="99"/>
    <w:semiHidden/>
    <w:unhideWhenUsed/>
    <w:rsid w:val="00AF0E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E48"/>
    <w:rPr>
      <w:sz w:val="20"/>
      <w:szCs w:val="20"/>
    </w:rPr>
  </w:style>
  <w:style w:type="character" w:styleId="EndnoteReference">
    <w:name w:val="endnote reference"/>
    <w:basedOn w:val="DefaultParagraphFont"/>
    <w:uiPriority w:val="99"/>
    <w:semiHidden/>
    <w:unhideWhenUsed/>
    <w:rsid w:val="00AF0E48"/>
    <w:rPr>
      <w:vertAlign w:val="superscript"/>
    </w:rPr>
  </w:style>
  <w:style w:type="character" w:customStyle="1" w:styleId="Heading1Char">
    <w:name w:val="Heading 1 Char"/>
    <w:basedOn w:val="DefaultParagraphFont"/>
    <w:link w:val="Heading1"/>
    <w:uiPriority w:val="9"/>
    <w:rsid w:val="00AF0E4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41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7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E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5E52"/>
    <w:pPr>
      <w:ind w:left="720"/>
      <w:contextualSpacing/>
    </w:pPr>
  </w:style>
  <w:style w:type="paragraph" w:styleId="EndnoteText">
    <w:name w:val="endnote text"/>
    <w:basedOn w:val="Normal"/>
    <w:link w:val="EndnoteTextChar"/>
    <w:uiPriority w:val="99"/>
    <w:semiHidden/>
    <w:unhideWhenUsed/>
    <w:rsid w:val="00AF0E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E48"/>
    <w:rPr>
      <w:sz w:val="20"/>
      <w:szCs w:val="20"/>
    </w:rPr>
  </w:style>
  <w:style w:type="character" w:styleId="EndnoteReference">
    <w:name w:val="endnote reference"/>
    <w:basedOn w:val="DefaultParagraphFont"/>
    <w:uiPriority w:val="99"/>
    <w:semiHidden/>
    <w:unhideWhenUsed/>
    <w:rsid w:val="00AF0E48"/>
    <w:rPr>
      <w:vertAlign w:val="superscript"/>
    </w:rPr>
  </w:style>
  <w:style w:type="character" w:customStyle="1" w:styleId="Heading1Char">
    <w:name w:val="Heading 1 Char"/>
    <w:basedOn w:val="DefaultParagraphFont"/>
    <w:link w:val="Heading1"/>
    <w:uiPriority w:val="9"/>
    <w:rsid w:val="00AF0E4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41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7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307F4-F665-422D-89DD-2C8F46EE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858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Azita Afsar</dc:creator>
  <cp:lastModifiedBy>Azita Afsar</cp:lastModifiedBy>
  <cp:revision>7</cp:revision>
  <cp:lastPrinted>2016-01-15T10:26:00Z</cp:lastPrinted>
  <dcterms:created xsi:type="dcterms:W3CDTF">2016-01-15T09:52:00Z</dcterms:created>
  <dcterms:modified xsi:type="dcterms:W3CDTF">2016-01-15T11:41:00Z</dcterms:modified>
</cp:coreProperties>
</file>