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78E" w:rsidRPr="00AA578E" w:rsidRDefault="00AA578E">
      <w:pPr>
        <w:rPr>
          <w:b/>
          <w:sz w:val="28"/>
          <w:szCs w:val="28"/>
        </w:rPr>
      </w:pPr>
      <w:r w:rsidRPr="00AA578E">
        <w:rPr>
          <w:b/>
          <w:sz w:val="28"/>
          <w:szCs w:val="28"/>
        </w:rPr>
        <w:t>Ny struktur for bachelor i pedagogikk</w:t>
      </w:r>
      <w:bookmarkStart w:id="0" w:name="_GoBack"/>
      <w:bookmarkEnd w:id="0"/>
    </w:p>
    <w:p w:rsidR="00C8555B" w:rsidRPr="00C8555B" w:rsidRDefault="00C8555B">
      <w:pPr>
        <w:rPr>
          <w:sz w:val="24"/>
          <w:szCs w:val="24"/>
        </w:rPr>
      </w:pPr>
      <w:r>
        <w:rPr>
          <w:sz w:val="24"/>
          <w:szCs w:val="24"/>
        </w:rPr>
        <w:t xml:space="preserve">Flere forhold spiller inn når studiestrukturen skal utformes. Det er både faglige krav, ressurser vi har til rådighet og andre rammebetingelser. </w:t>
      </w:r>
      <w:r w:rsidRPr="00C8555B">
        <w:rPr>
          <w:sz w:val="24"/>
          <w:szCs w:val="24"/>
        </w:rPr>
        <w:t>Det er et mål at porteføljen skal ha et omfang som tilsvarer instituttets ressurser</w:t>
      </w:r>
      <w:r w:rsidR="008F4681">
        <w:rPr>
          <w:sz w:val="24"/>
          <w:szCs w:val="24"/>
        </w:rPr>
        <w:t xml:space="preserve">, </w:t>
      </w:r>
      <w:proofErr w:type="spellStart"/>
      <w:r w:rsidR="008F4681">
        <w:rPr>
          <w:sz w:val="24"/>
          <w:szCs w:val="24"/>
        </w:rPr>
        <w:t>dvs</w:t>
      </w:r>
      <w:proofErr w:type="spellEnd"/>
      <w:r w:rsidR="008F4681">
        <w:rPr>
          <w:sz w:val="24"/>
          <w:szCs w:val="24"/>
        </w:rPr>
        <w:t xml:space="preserve"> at undervisningen kan dekkes av våre ansatte</w:t>
      </w:r>
      <w:r>
        <w:rPr>
          <w:sz w:val="24"/>
          <w:szCs w:val="24"/>
        </w:rPr>
        <w:t>. Organiseringen av</w:t>
      </w:r>
      <w:r w:rsidR="00AA578E">
        <w:rPr>
          <w:sz w:val="24"/>
          <w:szCs w:val="24"/>
        </w:rPr>
        <w:t xml:space="preserve"> undervisning og vurderingsordninger på de enkelte emnene påvirker også ressursbruken. Ved utforming av studiestrukturen må også hver enkelt </w:t>
      </w:r>
      <w:proofErr w:type="spellStart"/>
      <w:r w:rsidR="00AA578E">
        <w:rPr>
          <w:sz w:val="24"/>
          <w:szCs w:val="24"/>
        </w:rPr>
        <w:t>emneansvarlig</w:t>
      </w:r>
      <w:proofErr w:type="spellEnd"/>
      <w:r w:rsidR="00AA578E">
        <w:rPr>
          <w:sz w:val="24"/>
          <w:szCs w:val="24"/>
        </w:rPr>
        <w:t xml:space="preserve"> vurdere hva som er den mest hensiktsmessige organiseringen av hvert enkelt emne.</w:t>
      </w:r>
    </w:p>
    <w:p w:rsidR="00DB0426" w:rsidRPr="00AA578E" w:rsidRDefault="00DB0426">
      <w:pPr>
        <w:rPr>
          <w:b/>
          <w:sz w:val="24"/>
          <w:szCs w:val="24"/>
          <w:u w:val="single"/>
        </w:rPr>
      </w:pPr>
      <w:r w:rsidRPr="00AA578E">
        <w:rPr>
          <w:b/>
          <w:sz w:val="24"/>
          <w:szCs w:val="24"/>
          <w:u w:val="single"/>
        </w:rPr>
        <w:t xml:space="preserve">UiOs krav til </w:t>
      </w:r>
      <w:r w:rsidR="005E3709" w:rsidRPr="00AA578E">
        <w:rPr>
          <w:b/>
          <w:sz w:val="24"/>
          <w:szCs w:val="24"/>
          <w:u w:val="single"/>
        </w:rPr>
        <w:t>graden bachelor (Forskrift om studier og eksamener ved UiO</w:t>
      </w:r>
      <w:proofErr w:type="gramStart"/>
      <w:r w:rsidR="005E3709" w:rsidRPr="00AA578E">
        <w:rPr>
          <w:b/>
          <w:sz w:val="24"/>
          <w:szCs w:val="24"/>
          <w:u w:val="single"/>
        </w:rPr>
        <w:t xml:space="preserve"> §2</w:t>
      </w:r>
      <w:proofErr w:type="gramEnd"/>
      <w:r w:rsidR="005E3709" w:rsidRPr="00AA578E">
        <w:rPr>
          <w:b/>
          <w:sz w:val="24"/>
          <w:szCs w:val="24"/>
          <w:u w:val="single"/>
        </w:rPr>
        <w:t>.1) :</w:t>
      </w:r>
    </w:p>
    <w:p w:rsidR="005E3709" w:rsidRDefault="00182CAE" w:rsidP="005E3709">
      <w:pPr>
        <w:pStyle w:val="NormalWeb"/>
        <w:shd w:val="clear" w:color="auto" w:fill="FFFFFF"/>
        <w:spacing w:line="314" w:lineRule="atLeast"/>
        <w:rPr>
          <w:rFonts w:ascii="Arial" w:hAnsi="Arial" w:cs="Arial"/>
          <w:color w:val="2B2B2B"/>
          <w:sz w:val="19"/>
          <w:szCs w:val="19"/>
        </w:rPr>
      </w:pPr>
      <w:r>
        <w:rPr>
          <w:rFonts w:ascii="Arial" w:hAnsi="Arial" w:cs="Arial"/>
          <w:color w:val="2B2B2B"/>
          <w:sz w:val="19"/>
          <w:szCs w:val="19"/>
        </w:rPr>
        <w:t>«</w:t>
      </w:r>
      <w:r w:rsidR="005E3709">
        <w:rPr>
          <w:rFonts w:ascii="Arial" w:hAnsi="Arial" w:cs="Arial"/>
          <w:color w:val="2B2B2B"/>
          <w:sz w:val="19"/>
          <w:szCs w:val="19"/>
        </w:rPr>
        <w:t>(1) Ved Universitetet i Oslo kan graden bachelor oppnås på bakgrunn av et treårig studieprogram, tilsvarende 180 studiepoeng, inklusive:</w:t>
      </w:r>
    </w:p>
    <w:p w:rsidR="005E3709" w:rsidRDefault="005E3709" w:rsidP="005E3709">
      <w:pPr>
        <w:pStyle w:val="NormalWeb"/>
        <w:numPr>
          <w:ilvl w:val="0"/>
          <w:numId w:val="1"/>
        </w:numPr>
        <w:shd w:val="clear" w:color="auto" w:fill="FFFFFF"/>
        <w:spacing w:line="314" w:lineRule="atLeast"/>
        <w:ind w:left="150"/>
        <w:rPr>
          <w:rFonts w:ascii="Arial" w:hAnsi="Arial" w:cs="Arial"/>
          <w:color w:val="2B2B2B"/>
          <w:sz w:val="19"/>
          <w:szCs w:val="19"/>
        </w:rPr>
      </w:pPr>
      <w:proofErr w:type="spellStart"/>
      <w:r>
        <w:rPr>
          <w:rFonts w:ascii="Arial" w:hAnsi="Arial" w:cs="Arial"/>
          <w:color w:val="2B2B2B"/>
          <w:sz w:val="19"/>
          <w:szCs w:val="19"/>
        </w:rPr>
        <w:t>examen</w:t>
      </w:r>
      <w:proofErr w:type="spellEnd"/>
      <w:r>
        <w:rPr>
          <w:rFonts w:ascii="Arial" w:hAnsi="Arial" w:cs="Arial"/>
          <w:color w:val="2B2B2B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color w:val="2B2B2B"/>
          <w:sz w:val="19"/>
          <w:szCs w:val="19"/>
        </w:rPr>
        <w:t>philosophicum</w:t>
      </w:r>
      <w:proofErr w:type="spellEnd"/>
      <w:r>
        <w:rPr>
          <w:rFonts w:ascii="Arial" w:hAnsi="Arial" w:cs="Arial"/>
          <w:color w:val="2B2B2B"/>
          <w:sz w:val="19"/>
          <w:szCs w:val="19"/>
        </w:rPr>
        <w:t xml:space="preserve"> (10 studiepoeng)</w:t>
      </w:r>
    </w:p>
    <w:p w:rsidR="005E3709" w:rsidRDefault="005E3709" w:rsidP="005E3709">
      <w:pPr>
        <w:pStyle w:val="NormalWeb"/>
        <w:numPr>
          <w:ilvl w:val="0"/>
          <w:numId w:val="1"/>
        </w:numPr>
        <w:shd w:val="clear" w:color="auto" w:fill="FFFFFF"/>
        <w:spacing w:line="314" w:lineRule="atLeast"/>
        <w:ind w:left="150"/>
        <w:rPr>
          <w:rFonts w:ascii="Arial" w:hAnsi="Arial" w:cs="Arial"/>
          <w:color w:val="2B2B2B"/>
          <w:sz w:val="19"/>
          <w:szCs w:val="19"/>
        </w:rPr>
      </w:pPr>
      <w:proofErr w:type="spellStart"/>
      <w:r>
        <w:rPr>
          <w:rFonts w:ascii="Arial" w:hAnsi="Arial" w:cs="Arial"/>
          <w:color w:val="2B2B2B"/>
          <w:sz w:val="19"/>
          <w:szCs w:val="19"/>
        </w:rPr>
        <w:t>examen</w:t>
      </w:r>
      <w:proofErr w:type="spellEnd"/>
      <w:r>
        <w:rPr>
          <w:rFonts w:ascii="Arial" w:hAnsi="Arial" w:cs="Arial"/>
          <w:color w:val="2B2B2B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color w:val="2B2B2B"/>
          <w:sz w:val="19"/>
          <w:szCs w:val="19"/>
        </w:rPr>
        <w:t>facultatum</w:t>
      </w:r>
      <w:proofErr w:type="spellEnd"/>
      <w:r>
        <w:rPr>
          <w:rFonts w:ascii="Arial" w:hAnsi="Arial" w:cs="Arial"/>
          <w:color w:val="2B2B2B"/>
          <w:sz w:val="19"/>
          <w:szCs w:val="19"/>
        </w:rPr>
        <w:t xml:space="preserve"> (10 studiepoeng)</w:t>
      </w:r>
    </w:p>
    <w:p w:rsidR="005E3709" w:rsidRDefault="005E3709" w:rsidP="005E3709">
      <w:pPr>
        <w:pStyle w:val="NormalWeb"/>
        <w:numPr>
          <w:ilvl w:val="0"/>
          <w:numId w:val="1"/>
        </w:numPr>
        <w:shd w:val="clear" w:color="auto" w:fill="FFFFFF"/>
        <w:spacing w:line="314" w:lineRule="atLeast"/>
        <w:ind w:left="150"/>
        <w:rPr>
          <w:rFonts w:ascii="Arial" w:hAnsi="Arial" w:cs="Arial"/>
          <w:color w:val="2B2B2B"/>
          <w:sz w:val="19"/>
          <w:szCs w:val="19"/>
        </w:rPr>
      </w:pPr>
      <w:r>
        <w:rPr>
          <w:rFonts w:ascii="Arial" w:hAnsi="Arial" w:cs="Arial"/>
          <w:color w:val="2B2B2B"/>
          <w:sz w:val="19"/>
          <w:szCs w:val="19"/>
        </w:rPr>
        <w:t>programdefinerte emner (minst 120 studiepoeng)</w:t>
      </w:r>
    </w:p>
    <w:p w:rsidR="005E3709" w:rsidRDefault="005E3709" w:rsidP="005E3709">
      <w:pPr>
        <w:pStyle w:val="NormalWeb"/>
        <w:numPr>
          <w:ilvl w:val="0"/>
          <w:numId w:val="1"/>
        </w:numPr>
        <w:shd w:val="clear" w:color="auto" w:fill="FFFFFF"/>
        <w:spacing w:line="314" w:lineRule="atLeast"/>
        <w:ind w:left="150"/>
        <w:rPr>
          <w:rFonts w:ascii="Arial" w:hAnsi="Arial" w:cs="Arial"/>
          <w:color w:val="2B2B2B"/>
          <w:sz w:val="19"/>
          <w:szCs w:val="19"/>
        </w:rPr>
      </w:pPr>
      <w:r>
        <w:rPr>
          <w:rFonts w:ascii="Arial" w:hAnsi="Arial" w:cs="Arial"/>
          <w:color w:val="2B2B2B"/>
          <w:sz w:val="19"/>
          <w:szCs w:val="19"/>
        </w:rPr>
        <w:t>eventuelt emner (inntil 40 studiepoeng) som kan velges fritt</w:t>
      </w:r>
    </w:p>
    <w:p w:rsidR="00DB0426" w:rsidRDefault="005E3709" w:rsidP="00182CAE">
      <w:pPr>
        <w:pStyle w:val="NormalWeb"/>
        <w:shd w:val="clear" w:color="auto" w:fill="FFFFFF"/>
        <w:spacing w:line="314" w:lineRule="atLeast"/>
        <w:rPr>
          <w:rFonts w:ascii="Arial" w:hAnsi="Arial" w:cs="Arial"/>
          <w:color w:val="2B2B2B"/>
          <w:sz w:val="19"/>
          <w:szCs w:val="19"/>
        </w:rPr>
      </w:pPr>
      <w:r>
        <w:rPr>
          <w:rFonts w:ascii="Arial" w:hAnsi="Arial" w:cs="Arial"/>
          <w:color w:val="2B2B2B"/>
          <w:sz w:val="19"/>
          <w:szCs w:val="19"/>
        </w:rPr>
        <w:t>når studieprogrammet har sin faglige tyngde innen fagområder ved Det teologiske fakultet, Det juridiske fakultet, Det medisinske fakultet, Det humanistiske fakultet, Det samfunnsvitenskapelige fakultet eller Det utdanningsvitenskapelige fakultet.</w:t>
      </w:r>
      <w:r w:rsidR="00182CAE">
        <w:rPr>
          <w:rFonts w:ascii="Arial" w:hAnsi="Arial" w:cs="Arial"/>
          <w:color w:val="2B2B2B"/>
          <w:sz w:val="19"/>
          <w:szCs w:val="19"/>
        </w:rPr>
        <w:t>»</w:t>
      </w:r>
    </w:p>
    <w:p w:rsidR="00182CAE" w:rsidRPr="006446D0" w:rsidRDefault="00182CAE" w:rsidP="00182CAE">
      <w:pPr>
        <w:pStyle w:val="NormalWeb"/>
        <w:shd w:val="clear" w:color="auto" w:fill="FFFFFF"/>
        <w:spacing w:line="314" w:lineRule="atLeast"/>
        <w:rPr>
          <w:rFonts w:ascii="Arial" w:hAnsi="Arial" w:cs="Arial"/>
          <w:color w:val="2B2B2B"/>
        </w:rPr>
      </w:pPr>
      <w:r w:rsidRPr="006446D0">
        <w:rPr>
          <w:rFonts w:ascii="Arial" w:hAnsi="Arial" w:cs="Arial"/>
          <w:color w:val="2B2B2B"/>
        </w:rPr>
        <w:t>Studiestrukturen må støtte opp om det som er ønsket læringsutbytte for studieprogrammet. Det er naturlig at målene for studieprogrammet også tas opp til diskusjon når strukturen skal vurderes. I dagens programplan er læringsutbyttet beskrevet på følgende måte:</w:t>
      </w:r>
    </w:p>
    <w:p w:rsidR="00AA578E" w:rsidRPr="00AA578E" w:rsidRDefault="00AA578E" w:rsidP="006446D0">
      <w:pPr>
        <w:shd w:val="clear" w:color="auto" w:fill="FFFFFF"/>
        <w:spacing w:after="0" w:line="324" w:lineRule="atLeast"/>
        <w:rPr>
          <w:rFonts w:ascii="Calibri" w:eastAsia="Times New Roman" w:hAnsi="Calibri" w:cs="Arial"/>
          <w:b/>
          <w:color w:val="2B2B2B"/>
          <w:sz w:val="24"/>
          <w:szCs w:val="24"/>
          <w:u w:val="single"/>
        </w:rPr>
      </w:pPr>
      <w:r w:rsidRPr="00AA578E">
        <w:rPr>
          <w:rFonts w:ascii="Calibri" w:eastAsia="Times New Roman" w:hAnsi="Calibri" w:cs="Arial"/>
          <w:b/>
          <w:color w:val="2B2B2B"/>
          <w:sz w:val="24"/>
          <w:szCs w:val="24"/>
          <w:u w:val="single"/>
        </w:rPr>
        <w:t>Læringsutbyttebeskrivelsen for bachelorprogrammet i pedagogikk</w:t>
      </w:r>
    </w:p>
    <w:p w:rsidR="00182CAE" w:rsidRPr="00182CAE" w:rsidRDefault="006446D0" w:rsidP="006446D0">
      <w:pPr>
        <w:shd w:val="clear" w:color="auto" w:fill="FFFFFF"/>
        <w:spacing w:after="0" w:line="324" w:lineRule="atLeast"/>
        <w:rPr>
          <w:rFonts w:ascii="Georgia" w:eastAsia="Times New Roman" w:hAnsi="Georgia" w:cs="Arial"/>
          <w:color w:val="2B2B2B"/>
          <w:sz w:val="20"/>
          <w:szCs w:val="20"/>
        </w:rPr>
      </w:pPr>
      <w:r w:rsidRPr="006446D0">
        <w:rPr>
          <w:rFonts w:ascii="Georgia" w:eastAsia="Times New Roman" w:hAnsi="Georgia" w:cs="Arial"/>
          <w:color w:val="2B2B2B"/>
          <w:sz w:val="20"/>
          <w:szCs w:val="20"/>
        </w:rPr>
        <w:t>«</w:t>
      </w:r>
      <w:r w:rsidR="00182CAE" w:rsidRPr="00182CAE">
        <w:rPr>
          <w:rFonts w:ascii="Georgia" w:eastAsia="Times New Roman" w:hAnsi="Georgia" w:cs="Arial"/>
          <w:color w:val="2B2B2B"/>
          <w:sz w:val="20"/>
          <w:szCs w:val="20"/>
        </w:rPr>
        <w:t>På dette studiet lærer du om pedagogikkfagets sentrale begreper og blir kjent med fagets ulike perspektiver.</w:t>
      </w:r>
    </w:p>
    <w:p w:rsidR="00182CAE" w:rsidRPr="00182CAE" w:rsidRDefault="00182CAE" w:rsidP="006446D0">
      <w:pPr>
        <w:shd w:val="clear" w:color="auto" w:fill="FFFFFF"/>
        <w:spacing w:after="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b/>
          <w:bCs/>
          <w:color w:val="2B2B2B"/>
          <w:sz w:val="20"/>
          <w:szCs w:val="20"/>
        </w:rPr>
        <w:t>Kunnskap</w:t>
      </w:r>
    </w:p>
    <w:p w:rsidR="00182CAE" w:rsidRPr="00182CAE" w:rsidRDefault="00182CAE" w:rsidP="006446D0">
      <w:pPr>
        <w:shd w:val="clear" w:color="auto" w:fill="FFFFFF"/>
        <w:spacing w:after="0" w:line="314" w:lineRule="atLeast"/>
        <w:rPr>
          <w:rFonts w:ascii="Arial" w:eastAsia="Times New Roman" w:hAnsi="Arial" w:cs="Arial"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color w:val="2B2B2B"/>
          <w:sz w:val="20"/>
          <w:szCs w:val="20"/>
        </w:rPr>
        <w:t>du skal kunne</w:t>
      </w:r>
    </w:p>
    <w:p w:rsidR="00182CAE" w:rsidRPr="00182CAE" w:rsidRDefault="00182CAE" w:rsidP="006446D0">
      <w:pPr>
        <w:numPr>
          <w:ilvl w:val="0"/>
          <w:numId w:val="2"/>
        </w:numPr>
        <w:shd w:val="clear" w:color="auto" w:fill="FFFFFF"/>
        <w:spacing w:after="0" w:line="314" w:lineRule="atLeast"/>
        <w:ind w:left="210"/>
        <w:rPr>
          <w:rFonts w:ascii="Arial" w:eastAsia="Times New Roman" w:hAnsi="Arial" w:cs="Arial"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color w:val="2B2B2B"/>
          <w:sz w:val="20"/>
          <w:szCs w:val="20"/>
        </w:rPr>
        <w:t xml:space="preserve">redegjøre for de </w:t>
      </w:r>
      <w:proofErr w:type="gramStart"/>
      <w:r w:rsidRPr="00182CAE">
        <w:rPr>
          <w:rFonts w:ascii="Arial" w:eastAsia="Times New Roman" w:hAnsi="Arial" w:cs="Arial"/>
          <w:color w:val="2B2B2B"/>
          <w:sz w:val="20"/>
          <w:szCs w:val="20"/>
        </w:rPr>
        <w:t>pedagogiske  prosessene</w:t>
      </w:r>
      <w:proofErr w:type="gramEnd"/>
      <w:r w:rsidRPr="00182CAE">
        <w:rPr>
          <w:rFonts w:ascii="Arial" w:eastAsia="Times New Roman" w:hAnsi="Arial" w:cs="Arial"/>
          <w:color w:val="2B2B2B"/>
          <w:sz w:val="20"/>
          <w:szCs w:val="20"/>
        </w:rPr>
        <w:t xml:space="preserve"> danning, oppdragelse, undervisning og læring</w:t>
      </w:r>
    </w:p>
    <w:p w:rsidR="00182CAE" w:rsidRPr="00182CAE" w:rsidRDefault="00182CAE" w:rsidP="006446D0">
      <w:pPr>
        <w:numPr>
          <w:ilvl w:val="0"/>
          <w:numId w:val="2"/>
        </w:numPr>
        <w:shd w:val="clear" w:color="auto" w:fill="FFFFFF"/>
        <w:spacing w:after="0" w:line="314" w:lineRule="atLeast"/>
        <w:ind w:left="210"/>
        <w:rPr>
          <w:rFonts w:ascii="Arial" w:eastAsia="Times New Roman" w:hAnsi="Arial" w:cs="Arial"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color w:val="2B2B2B"/>
          <w:sz w:val="20"/>
          <w:szCs w:val="20"/>
        </w:rPr>
        <w:t>analysere disse pedagogiske prosessene på individ-, institusjons og samfunnsnivå</w:t>
      </w:r>
    </w:p>
    <w:p w:rsidR="00182CAE" w:rsidRPr="00182CAE" w:rsidRDefault="00182CAE" w:rsidP="006446D0">
      <w:pPr>
        <w:numPr>
          <w:ilvl w:val="0"/>
          <w:numId w:val="2"/>
        </w:numPr>
        <w:shd w:val="clear" w:color="auto" w:fill="FFFFFF"/>
        <w:spacing w:after="0" w:line="314" w:lineRule="atLeast"/>
        <w:ind w:left="210"/>
        <w:rPr>
          <w:rFonts w:ascii="Arial" w:eastAsia="Times New Roman" w:hAnsi="Arial" w:cs="Arial"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color w:val="2B2B2B"/>
          <w:sz w:val="20"/>
          <w:szCs w:val="20"/>
        </w:rPr>
        <w:t>forklare forholdet mellom disse prosessene</w:t>
      </w:r>
    </w:p>
    <w:p w:rsidR="00182CAE" w:rsidRPr="00182CAE" w:rsidRDefault="00182CAE" w:rsidP="006446D0">
      <w:pPr>
        <w:numPr>
          <w:ilvl w:val="0"/>
          <w:numId w:val="2"/>
        </w:numPr>
        <w:shd w:val="clear" w:color="auto" w:fill="FFFFFF"/>
        <w:spacing w:after="0" w:line="314" w:lineRule="atLeast"/>
        <w:ind w:left="210"/>
        <w:rPr>
          <w:rFonts w:ascii="Arial" w:eastAsia="Times New Roman" w:hAnsi="Arial" w:cs="Arial"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color w:val="2B2B2B"/>
          <w:sz w:val="20"/>
          <w:szCs w:val="20"/>
        </w:rPr>
        <w:t>forklare hvordan mennesker utvikler seg i samspill med andre, i kultur og samfunn</w:t>
      </w:r>
    </w:p>
    <w:p w:rsidR="00182CAE" w:rsidRPr="00182CAE" w:rsidRDefault="00182CAE" w:rsidP="006446D0">
      <w:pPr>
        <w:numPr>
          <w:ilvl w:val="0"/>
          <w:numId w:val="2"/>
        </w:numPr>
        <w:shd w:val="clear" w:color="auto" w:fill="FFFFFF"/>
        <w:spacing w:after="0" w:line="314" w:lineRule="atLeast"/>
        <w:ind w:left="210"/>
        <w:rPr>
          <w:rFonts w:ascii="Arial" w:eastAsia="Times New Roman" w:hAnsi="Arial" w:cs="Arial"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color w:val="2B2B2B"/>
          <w:sz w:val="20"/>
          <w:szCs w:val="20"/>
        </w:rPr>
        <w:t>redegjøre for og forklare enkeltmenneskets læring og kunnskapsprosesser i skole og arbeidsliv</w:t>
      </w:r>
    </w:p>
    <w:p w:rsidR="00182CAE" w:rsidRPr="00182CAE" w:rsidRDefault="00182CAE" w:rsidP="006446D0">
      <w:pPr>
        <w:numPr>
          <w:ilvl w:val="0"/>
          <w:numId w:val="2"/>
        </w:numPr>
        <w:shd w:val="clear" w:color="auto" w:fill="FFFFFF"/>
        <w:spacing w:after="0" w:line="314" w:lineRule="atLeast"/>
        <w:ind w:left="210"/>
        <w:rPr>
          <w:rFonts w:ascii="Arial" w:eastAsia="Times New Roman" w:hAnsi="Arial" w:cs="Arial"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color w:val="2B2B2B"/>
          <w:sz w:val="20"/>
          <w:szCs w:val="20"/>
        </w:rPr>
        <w:t>vise innsikt i brytninger mellom den institusjonaliserte utdanningen og de andre arenaene og virksomhetsformene barn og unge deltar i</w:t>
      </w:r>
    </w:p>
    <w:p w:rsidR="00182CAE" w:rsidRPr="00182CAE" w:rsidRDefault="00182CAE" w:rsidP="006446D0">
      <w:pPr>
        <w:numPr>
          <w:ilvl w:val="0"/>
          <w:numId w:val="2"/>
        </w:numPr>
        <w:shd w:val="clear" w:color="auto" w:fill="FFFFFF"/>
        <w:spacing w:after="0" w:line="314" w:lineRule="atLeast"/>
        <w:ind w:left="210"/>
        <w:rPr>
          <w:rFonts w:ascii="Arial" w:eastAsia="Times New Roman" w:hAnsi="Arial" w:cs="Arial"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color w:val="2B2B2B"/>
          <w:sz w:val="20"/>
          <w:szCs w:val="20"/>
        </w:rPr>
        <w:t>vise innsikt i brytninger mellom de ulike kulturelle og teknologiske redskaper barns og unges virksomhet uttrykkes i</w:t>
      </w:r>
    </w:p>
    <w:p w:rsidR="00182CAE" w:rsidRPr="00182CAE" w:rsidRDefault="00182CAE" w:rsidP="006446D0">
      <w:pPr>
        <w:numPr>
          <w:ilvl w:val="0"/>
          <w:numId w:val="2"/>
        </w:numPr>
        <w:shd w:val="clear" w:color="auto" w:fill="FFFFFF"/>
        <w:spacing w:after="0" w:line="314" w:lineRule="atLeast"/>
        <w:ind w:left="210"/>
        <w:rPr>
          <w:rFonts w:ascii="Arial" w:eastAsia="Times New Roman" w:hAnsi="Arial" w:cs="Arial"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color w:val="2B2B2B"/>
          <w:sz w:val="20"/>
          <w:szCs w:val="20"/>
        </w:rPr>
        <w:t>ha kjennskap til pedagogisk forskningsaktivitet</w:t>
      </w:r>
    </w:p>
    <w:p w:rsidR="00182CAE" w:rsidRPr="00182CAE" w:rsidRDefault="00182CAE" w:rsidP="006446D0">
      <w:pPr>
        <w:numPr>
          <w:ilvl w:val="0"/>
          <w:numId w:val="2"/>
        </w:numPr>
        <w:shd w:val="clear" w:color="auto" w:fill="FFFFFF"/>
        <w:spacing w:after="0" w:line="314" w:lineRule="atLeast"/>
        <w:ind w:left="210"/>
        <w:rPr>
          <w:rFonts w:ascii="Arial" w:eastAsia="Times New Roman" w:hAnsi="Arial" w:cs="Arial"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color w:val="2B2B2B"/>
          <w:sz w:val="20"/>
          <w:szCs w:val="20"/>
        </w:rPr>
        <w:t xml:space="preserve">kritisk </w:t>
      </w:r>
      <w:proofErr w:type="gramStart"/>
      <w:r w:rsidRPr="00182CAE">
        <w:rPr>
          <w:rFonts w:ascii="Arial" w:eastAsia="Times New Roman" w:hAnsi="Arial" w:cs="Arial"/>
          <w:color w:val="2B2B2B"/>
          <w:sz w:val="20"/>
          <w:szCs w:val="20"/>
        </w:rPr>
        <w:t>analysere</w:t>
      </w:r>
      <w:proofErr w:type="gramEnd"/>
      <w:r w:rsidRPr="00182CAE">
        <w:rPr>
          <w:rFonts w:ascii="Arial" w:eastAsia="Times New Roman" w:hAnsi="Arial" w:cs="Arial"/>
          <w:color w:val="2B2B2B"/>
          <w:sz w:val="20"/>
          <w:szCs w:val="20"/>
        </w:rPr>
        <w:t xml:space="preserve"> og vurdere pedagogiske problemstillinger i et vitenskapelig perspektiv</w:t>
      </w:r>
    </w:p>
    <w:p w:rsidR="00182CAE" w:rsidRPr="00182CAE" w:rsidRDefault="00182CAE" w:rsidP="006446D0">
      <w:pPr>
        <w:shd w:val="clear" w:color="auto" w:fill="FFFFFF"/>
        <w:spacing w:after="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b/>
          <w:bCs/>
          <w:color w:val="2B2B2B"/>
          <w:sz w:val="20"/>
          <w:szCs w:val="20"/>
        </w:rPr>
        <w:t>Ferdigheter</w:t>
      </w:r>
    </w:p>
    <w:p w:rsidR="00182CAE" w:rsidRPr="00182CAE" w:rsidRDefault="00182CAE" w:rsidP="006446D0">
      <w:pPr>
        <w:shd w:val="clear" w:color="auto" w:fill="FFFFFF"/>
        <w:spacing w:after="0" w:line="314" w:lineRule="atLeast"/>
        <w:rPr>
          <w:rFonts w:ascii="Arial" w:eastAsia="Times New Roman" w:hAnsi="Arial" w:cs="Arial"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color w:val="2B2B2B"/>
          <w:sz w:val="20"/>
          <w:szCs w:val="20"/>
        </w:rPr>
        <w:lastRenderedPageBreak/>
        <w:t>du skal kunne</w:t>
      </w:r>
    </w:p>
    <w:p w:rsidR="00182CAE" w:rsidRPr="00182CAE" w:rsidRDefault="00182CAE" w:rsidP="006446D0">
      <w:pPr>
        <w:numPr>
          <w:ilvl w:val="0"/>
          <w:numId w:val="3"/>
        </w:numPr>
        <w:shd w:val="clear" w:color="auto" w:fill="FFFFFF"/>
        <w:spacing w:after="0" w:line="314" w:lineRule="atLeast"/>
        <w:ind w:left="210"/>
        <w:rPr>
          <w:rFonts w:ascii="Arial" w:eastAsia="Times New Roman" w:hAnsi="Arial" w:cs="Arial"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color w:val="2B2B2B"/>
          <w:sz w:val="20"/>
          <w:szCs w:val="20"/>
        </w:rPr>
        <w:t xml:space="preserve">dokumentere gode </w:t>
      </w:r>
      <w:proofErr w:type="spellStart"/>
      <w:r w:rsidRPr="00182CAE">
        <w:rPr>
          <w:rFonts w:ascii="Arial" w:eastAsia="Times New Roman" w:hAnsi="Arial" w:cs="Arial"/>
          <w:color w:val="2B2B2B"/>
          <w:sz w:val="20"/>
          <w:szCs w:val="20"/>
        </w:rPr>
        <w:t>kommunikative</w:t>
      </w:r>
      <w:proofErr w:type="spellEnd"/>
      <w:r w:rsidRPr="00182CAE">
        <w:rPr>
          <w:rFonts w:ascii="Arial" w:eastAsia="Times New Roman" w:hAnsi="Arial" w:cs="Arial"/>
          <w:color w:val="2B2B2B"/>
          <w:sz w:val="20"/>
          <w:szCs w:val="20"/>
        </w:rPr>
        <w:t xml:space="preserve"> ferdigheter</w:t>
      </w:r>
    </w:p>
    <w:p w:rsidR="00182CAE" w:rsidRPr="00182CAE" w:rsidRDefault="00182CAE" w:rsidP="006446D0">
      <w:pPr>
        <w:numPr>
          <w:ilvl w:val="0"/>
          <w:numId w:val="3"/>
        </w:numPr>
        <w:shd w:val="clear" w:color="auto" w:fill="FFFFFF"/>
        <w:spacing w:after="0" w:line="314" w:lineRule="atLeast"/>
        <w:ind w:left="210"/>
        <w:rPr>
          <w:rFonts w:ascii="Arial" w:eastAsia="Times New Roman" w:hAnsi="Arial" w:cs="Arial"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color w:val="2B2B2B"/>
          <w:sz w:val="20"/>
          <w:szCs w:val="20"/>
        </w:rPr>
        <w:t>vise gode organisatoriske evner</w:t>
      </w:r>
    </w:p>
    <w:p w:rsidR="00182CAE" w:rsidRPr="00182CAE" w:rsidRDefault="00182CAE" w:rsidP="006446D0">
      <w:pPr>
        <w:numPr>
          <w:ilvl w:val="0"/>
          <w:numId w:val="3"/>
        </w:numPr>
        <w:shd w:val="clear" w:color="auto" w:fill="FFFFFF"/>
        <w:spacing w:after="0" w:line="314" w:lineRule="atLeast"/>
        <w:ind w:left="210"/>
        <w:rPr>
          <w:rFonts w:ascii="Arial" w:eastAsia="Times New Roman" w:hAnsi="Arial" w:cs="Arial"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color w:val="2B2B2B"/>
          <w:sz w:val="20"/>
          <w:szCs w:val="20"/>
        </w:rPr>
        <w:t>vise evne til faglig samarbeid</w:t>
      </w:r>
    </w:p>
    <w:p w:rsidR="00182CAE" w:rsidRPr="00182CAE" w:rsidRDefault="00182CAE" w:rsidP="006446D0">
      <w:pPr>
        <w:numPr>
          <w:ilvl w:val="0"/>
          <w:numId w:val="3"/>
        </w:numPr>
        <w:shd w:val="clear" w:color="auto" w:fill="FFFFFF"/>
        <w:spacing w:after="0" w:line="314" w:lineRule="atLeast"/>
        <w:ind w:left="210"/>
        <w:rPr>
          <w:rFonts w:ascii="Arial" w:eastAsia="Times New Roman" w:hAnsi="Arial" w:cs="Arial"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color w:val="2B2B2B"/>
          <w:sz w:val="20"/>
          <w:szCs w:val="20"/>
        </w:rPr>
        <w:t>dokumenter gode ferdigheter i akademisk skriving</w:t>
      </w:r>
    </w:p>
    <w:p w:rsidR="00182CAE" w:rsidRPr="00182CAE" w:rsidRDefault="00182CAE" w:rsidP="006446D0">
      <w:pPr>
        <w:shd w:val="clear" w:color="auto" w:fill="FFFFFF"/>
        <w:spacing w:after="0" w:line="319" w:lineRule="atLeast"/>
        <w:outlineLvl w:val="1"/>
        <w:rPr>
          <w:rFonts w:ascii="Arial" w:eastAsia="Times New Roman" w:hAnsi="Arial" w:cs="Arial"/>
          <w:b/>
          <w:bCs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b/>
          <w:bCs/>
          <w:color w:val="2B2B2B"/>
          <w:sz w:val="20"/>
          <w:szCs w:val="20"/>
        </w:rPr>
        <w:t>Generell kompetanse</w:t>
      </w:r>
    </w:p>
    <w:p w:rsidR="00182CAE" w:rsidRPr="00182CAE" w:rsidRDefault="00182CAE" w:rsidP="006446D0">
      <w:pPr>
        <w:shd w:val="clear" w:color="auto" w:fill="FFFFFF"/>
        <w:spacing w:after="0" w:line="314" w:lineRule="atLeast"/>
        <w:rPr>
          <w:rFonts w:ascii="Arial" w:eastAsia="Times New Roman" w:hAnsi="Arial" w:cs="Arial"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color w:val="2B2B2B"/>
          <w:sz w:val="20"/>
          <w:szCs w:val="20"/>
        </w:rPr>
        <w:t>du skal kunne  </w:t>
      </w:r>
    </w:p>
    <w:p w:rsidR="00182CAE" w:rsidRPr="00182CAE" w:rsidRDefault="00182CAE" w:rsidP="006446D0">
      <w:pPr>
        <w:numPr>
          <w:ilvl w:val="0"/>
          <w:numId w:val="4"/>
        </w:numPr>
        <w:shd w:val="clear" w:color="auto" w:fill="FFFFFF"/>
        <w:spacing w:after="0" w:line="314" w:lineRule="atLeast"/>
        <w:ind w:left="210"/>
        <w:rPr>
          <w:rFonts w:ascii="Arial" w:eastAsia="Times New Roman" w:hAnsi="Arial" w:cs="Arial"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color w:val="2B2B2B"/>
          <w:sz w:val="20"/>
          <w:szCs w:val="20"/>
        </w:rPr>
        <w:t>dokumentere bred akademisk kompetanse innenfor det pedagogiske fag- og forskningsfeltet</w:t>
      </w:r>
    </w:p>
    <w:p w:rsidR="00182CAE" w:rsidRPr="00182CAE" w:rsidRDefault="00182CAE" w:rsidP="006446D0">
      <w:pPr>
        <w:numPr>
          <w:ilvl w:val="0"/>
          <w:numId w:val="4"/>
        </w:numPr>
        <w:shd w:val="clear" w:color="auto" w:fill="FFFFFF"/>
        <w:spacing w:after="0" w:line="314" w:lineRule="atLeast"/>
        <w:ind w:left="210"/>
        <w:rPr>
          <w:rFonts w:ascii="Arial" w:eastAsia="Times New Roman" w:hAnsi="Arial" w:cs="Arial"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color w:val="2B2B2B"/>
          <w:sz w:val="20"/>
          <w:szCs w:val="20"/>
        </w:rPr>
        <w:t>ha analytisk kompetanse rettet mot ulike pedagogiske praksisfelt</w:t>
      </w:r>
    </w:p>
    <w:p w:rsidR="00182CAE" w:rsidRPr="00182CAE" w:rsidRDefault="006446D0" w:rsidP="006446D0">
      <w:pPr>
        <w:numPr>
          <w:ilvl w:val="0"/>
          <w:numId w:val="4"/>
        </w:numPr>
        <w:shd w:val="clear" w:color="auto" w:fill="FFFFFF"/>
        <w:spacing w:after="0" w:line="314" w:lineRule="atLeast"/>
        <w:ind w:left="210"/>
        <w:rPr>
          <w:rFonts w:ascii="Arial" w:eastAsia="Times New Roman" w:hAnsi="Arial" w:cs="Arial"/>
          <w:color w:val="2B2B2B"/>
          <w:sz w:val="20"/>
          <w:szCs w:val="20"/>
        </w:rPr>
      </w:pPr>
      <w:r>
        <w:rPr>
          <w:rFonts w:ascii="Arial" w:eastAsia="Times New Roman" w:hAnsi="Arial" w:cs="Arial"/>
          <w:color w:val="2B2B2B"/>
          <w:sz w:val="20"/>
          <w:szCs w:val="20"/>
        </w:rPr>
        <w:t>ut fra et teoretisk grunnlag </w:t>
      </w:r>
      <w:r w:rsidR="00182CAE" w:rsidRPr="00182CAE">
        <w:rPr>
          <w:rFonts w:ascii="Arial" w:eastAsia="Times New Roman" w:hAnsi="Arial" w:cs="Arial"/>
          <w:color w:val="2B2B2B"/>
          <w:sz w:val="20"/>
          <w:szCs w:val="20"/>
        </w:rPr>
        <w:t>kunne analysere hvordan enkeltmennesker lærer og utvikler seg som individer og i relasjon til det samfunn og den kultur de vokser opp i</w:t>
      </w:r>
    </w:p>
    <w:p w:rsidR="00182CAE" w:rsidRPr="00182CAE" w:rsidRDefault="00182CAE" w:rsidP="006446D0">
      <w:pPr>
        <w:numPr>
          <w:ilvl w:val="0"/>
          <w:numId w:val="4"/>
        </w:numPr>
        <w:shd w:val="clear" w:color="auto" w:fill="FFFFFF"/>
        <w:spacing w:after="0" w:line="314" w:lineRule="atLeast"/>
        <w:ind w:left="210"/>
        <w:rPr>
          <w:rFonts w:ascii="Arial" w:eastAsia="Times New Roman" w:hAnsi="Arial" w:cs="Arial"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color w:val="2B2B2B"/>
          <w:sz w:val="20"/>
          <w:szCs w:val="20"/>
        </w:rPr>
        <w:t>vise åpenhet for ulike tilnærmingsmåter i pedagogisk forskning</w:t>
      </w:r>
    </w:p>
    <w:p w:rsidR="00182CAE" w:rsidRPr="00182CAE" w:rsidRDefault="00182CAE" w:rsidP="006446D0">
      <w:pPr>
        <w:numPr>
          <w:ilvl w:val="0"/>
          <w:numId w:val="4"/>
        </w:numPr>
        <w:shd w:val="clear" w:color="auto" w:fill="FFFFFF"/>
        <w:spacing w:after="0" w:line="314" w:lineRule="atLeast"/>
        <w:ind w:left="210"/>
        <w:rPr>
          <w:rFonts w:ascii="Arial" w:eastAsia="Times New Roman" w:hAnsi="Arial" w:cs="Arial"/>
          <w:color w:val="2B2B2B"/>
          <w:sz w:val="20"/>
          <w:szCs w:val="20"/>
        </w:rPr>
      </w:pPr>
      <w:r w:rsidRPr="00182CAE">
        <w:rPr>
          <w:rFonts w:ascii="Arial" w:eastAsia="Times New Roman" w:hAnsi="Arial" w:cs="Arial"/>
          <w:color w:val="2B2B2B"/>
          <w:sz w:val="20"/>
          <w:szCs w:val="20"/>
        </w:rPr>
        <w:t>lese og forholde deg kritisk til forskningslitteratur</w:t>
      </w:r>
      <w:r w:rsidR="006446D0">
        <w:rPr>
          <w:rFonts w:ascii="Arial" w:eastAsia="Times New Roman" w:hAnsi="Arial" w:cs="Arial"/>
          <w:color w:val="2B2B2B"/>
          <w:sz w:val="20"/>
          <w:szCs w:val="20"/>
        </w:rPr>
        <w:t>»</w:t>
      </w:r>
    </w:p>
    <w:p w:rsidR="00182CAE" w:rsidRDefault="00182CAE" w:rsidP="00182CAE">
      <w:pPr>
        <w:pStyle w:val="NormalWeb"/>
        <w:shd w:val="clear" w:color="auto" w:fill="FFFFFF"/>
        <w:spacing w:line="314" w:lineRule="atLeast"/>
        <w:rPr>
          <w:rFonts w:ascii="Arial" w:hAnsi="Arial" w:cs="Arial"/>
          <w:color w:val="2B2B2B"/>
          <w:sz w:val="19"/>
          <w:szCs w:val="19"/>
        </w:rPr>
      </w:pPr>
    </w:p>
    <w:p w:rsidR="005E3709" w:rsidRPr="00AA578E" w:rsidRDefault="00DB0426">
      <w:pPr>
        <w:rPr>
          <w:b/>
          <w:sz w:val="24"/>
          <w:szCs w:val="24"/>
          <w:u w:val="single"/>
        </w:rPr>
      </w:pPr>
      <w:r w:rsidRPr="00AA578E">
        <w:rPr>
          <w:b/>
          <w:sz w:val="24"/>
          <w:szCs w:val="24"/>
          <w:u w:val="single"/>
        </w:rPr>
        <w:t>Forslag til løp for bachelor i pedagogikk- basert på diskusjonene i Porteføljeutvalget</w:t>
      </w:r>
      <w:r w:rsidR="006446D0" w:rsidRPr="00AA578E">
        <w:rPr>
          <w:b/>
          <w:sz w:val="24"/>
          <w:szCs w:val="24"/>
          <w:u w:val="single"/>
        </w:rPr>
        <w:t xml:space="preserve"> og innspill på sommerseminar.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8"/>
        <w:gridCol w:w="2693"/>
        <w:gridCol w:w="2977"/>
        <w:gridCol w:w="3008"/>
      </w:tblGrid>
      <w:tr w:rsidR="00DB0426" w:rsidTr="00DB0426">
        <w:tc>
          <w:tcPr>
            <w:tcW w:w="588" w:type="dxa"/>
          </w:tcPr>
          <w:p w:rsidR="00DB0426" w:rsidRDefault="00DB0426">
            <w:proofErr w:type="spellStart"/>
            <w:r>
              <w:t>sem</w:t>
            </w:r>
            <w:proofErr w:type="spellEnd"/>
          </w:p>
        </w:tc>
        <w:tc>
          <w:tcPr>
            <w:tcW w:w="2693" w:type="dxa"/>
          </w:tcPr>
          <w:p w:rsidR="00DB0426" w:rsidRDefault="00DB0426"/>
        </w:tc>
        <w:tc>
          <w:tcPr>
            <w:tcW w:w="2977" w:type="dxa"/>
          </w:tcPr>
          <w:p w:rsidR="00DB0426" w:rsidRDefault="00DB0426"/>
        </w:tc>
        <w:tc>
          <w:tcPr>
            <w:tcW w:w="3008" w:type="dxa"/>
          </w:tcPr>
          <w:p w:rsidR="00DB0426" w:rsidRDefault="00DB0426"/>
        </w:tc>
      </w:tr>
      <w:tr w:rsidR="00DB0426" w:rsidTr="00A80ADA">
        <w:tc>
          <w:tcPr>
            <w:tcW w:w="588" w:type="dxa"/>
          </w:tcPr>
          <w:p w:rsidR="00DB0426" w:rsidRDefault="00DB0426">
            <w:r>
              <w:t>6</w:t>
            </w:r>
          </w:p>
        </w:tc>
        <w:tc>
          <w:tcPr>
            <w:tcW w:w="8678" w:type="dxa"/>
            <w:gridSpan w:val="3"/>
          </w:tcPr>
          <w:p w:rsidR="00DB0426" w:rsidRDefault="00DB0426">
            <w:r>
              <w:t>Avsluttende fordypning med Bacheloroppgave 30 stp.</w:t>
            </w:r>
          </w:p>
        </w:tc>
      </w:tr>
      <w:tr w:rsidR="00DB0426" w:rsidTr="00306F55">
        <w:tc>
          <w:tcPr>
            <w:tcW w:w="588" w:type="dxa"/>
          </w:tcPr>
          <w:p w:rsidR="00DB0426" w:rsidRDefault="00DB0426">
            <w:r>
              <w:t>5</w:t>
            </w:r>
          </w:p>
        </w:tc>
        <w:tc>
          <w:tcPr>
            <w:tcW w:w="8678" w:type="dxa"/>
            <w:gridSpan w:val="3"/>
          </w:tcPr>
          <w:p w:rsidR="00DB0426" w:rsidRDefault="00DB0426">
            <w:r>
              <w:t xml:space="preserve">Frie emner/utveksling 30 </w:t>
            </w:r>
            <w:proofErr w:type="spellStart"/>
            <w:r>
              <w:t>stp</w:t>
            </w:r>
            <w:proofErr w:type="spellEnd"/>
          </w:p>
        </w:tc>
      </w:tr>
      <w:tr w:rsidR="00DB0426" w:rsidTr="00407B9F">
        <w:tc>
          <w:tcPr>
            <w:tcW w:w="588" w:type="dxa"/>
          </w:tcPr>
          <w:p w:rsidR="00DB0426" w:rsidRDefault="00DB0426">
            <w:r>
              <w:t>4</w:t>
            </w:r>
          </w:p>
        </w:tc>
        <w:tc>
          <w:tcPr>
            <w:tcW w:w="2693" w:type="dxa"/>
          </w:tcPr>
          <w:p w:rsidR="00DB0426" w:rsidRDefault="00DB0426">
            <w:r>
              <w:t xml:space="preserve">Metode 2 (10 </w:t>
            </w:r>
            <w:proofErr w:type="spellStart"/>
            <w:r>
              <w:t>stp</w:t>
            </w:r>
            <w:proofErr w:type="spellEnd"/>
            <w:r>
              <w:t>)</w:t>
            </w:r>
          </w:p>
        </w:tc>
        <w:tc>
          <w:tcPr>
            <w:tcW w:w="5985" w:type="dxa"/>
            <w:gridSpan w:val="2"/>
            <w:vMerge w:val="restart"/>
          </w:tcPr>
          <w:p w:rsidR="00DB0426" w:rsidRDefault="005E3709" w:rsidP="005E3709">
            <w:r>
              <w:t>Valgfri f</w:t>
            </w:r>
            <w:r w:rsidR="00DB0426">
              <w:t>ordypning</w:t>
            </w:r>
            <w:r>
              <w:t xml:space="preserve"> innen pedagogikk</w:t>
            </w:r>
            <w:r w:rsidR="00DB0426">
              <w:t xml:space="preserve"> 40 stp. </w:t>
            </w:r>
          </w:p>
        </w:tc>
      </w:tr>
      <w:tr w:rsidR="00DB0426" w:rsidTr="00407B9F">
        <w:tc>
          <w:tcPr>
            <w:tcW w:w="588" w:type="dxa"/>
          </w:tcPr>
          <w:p w:rsidR="00DB0426" w:rsidRDefault="00DB0426">
            <w:r>
              <w:t>3</w:t>
            </w:r>
          </w:p>
        </w:tc>
        <w:tc>
          <w:tcPr>
            <w:tcW w:w="2693" w:type="dxa"/>
          </w:tcPr>
          <w:p w:rsidR="00DB0426" w:rsidRDefault="00DB0426">
            <w:r>
              <w:t xml:space="preserve">Metode 1 (10 </w:t>
            </w:r>
            <w:proofErr w:type="spellStart"/>
            <w:r>
              <w:t>stp</w:t>
            </w:r>
            <w:proofErr w:type="spellEnd"/>
            <w:r>
              <w:t>)</w:t>
            </w:r>
          </w:p>
        </w:tc>
        <w:tc>
          <w:tcPr>
            <w:tcW w:w="5985" w:type="dxa"/>
            <w:gridSpan w:val="2"/>
            <w:vMerge/>
          </w:tcPr>
          <w:p w:rsidR="00DB0426" w:rsidRDefault="00DB0426"/>
        </w:tc>
      </w:tr>
      <w:tr w:rsidR="00DB0426" w:rsidTr="00DD441C">
        <w:tc>
          <w:tcPr>
            <w:tcW w:w="588" w:type="dxa"/>
          </w:tcPr>
          <w:p w:rsidR="00DB0426" w:rsidRDefault="00DB0426">
            <w:r>
              <w:t>2</w:t>
            </w:r>
          </w:p>
        </w:tc>
        <w:tc>
          <w:tcPr>
            <w:tcW w:w="2693" w:type="dxa"/>
          </w:tcPr>
          <w:p w:rsidR="00DB0426" w:rsidRDefault="00DB0426">
            <w:r>
              <w:t xml:space="preserve">EXPHIL03 (10 </w:t>
            </w:r>
            <w:proofErr w:type="spellStart"/>
            <w:r>
              <w:t>stp</w:t>
            </w:r>
            <w:proofErr w:type="spellEnd"/>
            <w:r>
              <w:t>)</w:t>
            </w:r>
          </w:p>
        </w:tc>
        <w:tc>
          <w:tcPr>
            <w:tcW w:w="5985" w:type="dxa"/>
            <w:gridSpan w:val="2"/>
          </w:tcPr>
          <w:p w:rsidR="00DB0426" w:rsidRDefault="00DB0426">
            <w:r>
              <w:t xml:space="preserve">Innføringsemne 2 (20 </w:t>
            </w:r>
            <w:proofErr w:type="spellStart"/>
            <w:r>
              <w:t>stp</w:t>
            </w:r>
            <w:proofErr w:type="spellEnd"/>
            <w:r>
              <w:t>)</w:t>
            </w:r>
          </w:p>
        </w:tc>
      </w:tr>
      <w:tr w:rsidR="00DB0426" w:rsidTr="00DB0426">
        <w:tc>
          <w:tcPr>
            <w:tcW w:w="588" w:type="dxa"/>
          </w:tcPr>
          <w:p w:rsidR="00DB0426" w:rsidRDefault="00DB0426">
            <w:r>
              <w:t>1</w:t>
            </w:r>
          </w:p>
        </w:tc>
        <w:tc>
          <w:tcPr>
            <w:tcW w:w="2693" w:type="dxa"/>
          </w:tcPr>
          <w:p w:rsidR="00DB0426" w:rsidRDefault="00DB0426">
            <w:r>
              <w:t xml:space="preserve">UVEXFAC10 (10 </w:t>
            </w:r>
            <w:proofErr w:type="spellStart"/>
            <w:r>
              <w:t>stp</w:t>
            </w:r>
            <w:proofErr w:type="spellEnd"/>
            <w:r>
              <w:t>)</w:t>
            </w:r>
          </w:p>
        </w:tc>
        <w:tc>
          <w:tcPr>
            <w:tcW w:w="5985" w:type="dxa"/>
            <w:gridSpan w:val="2"/>
          </w:tcPr>
          <w:p w:rsidR="00DB0426" w:rsidRDefault="00DB0426">
            <w:r>
              <w:t xml:space="preserve">Innføringsemne 1 (20 </w:t>
            </w:r>
            <w:proofErr w:type="spellStart"/>
            <w:r>
              <w:t>stp</w:t>
            </w:r>
            <w:proofErr w:type="spellEnd"/>
            <w:r>
              <w:t>)</w:t>
            </w:r>
          </w:p>
        </w:tc>
      </w:tr>
    </w:tbl>
    <w:p w:rsidR="00DB0426" w:rsidRDefault="00DB0426"/>
    <w:p w:rsidR="00DB0426" w:rsidRPr="005E3709" w:rsidRDefault="005E3709">
      <w:pPr>
        <w:rPr>
          <w:b/>
          <w:u w:val="single"/>
        </w:rPr>
      </w:pPr>
      <w:r w:rsidRPr="005E3709">
        <w:rPr>
          <w:b/>
          <w:u w:val="single"/>
        </w:rPr>
        <w:t xml:space="preserve">Programdefinerte emner 150 </w:t>
      </w:r>
      <w:proofErr w:type="spellStart"/>
      <w:r w:rsidRPr="005E3709">
        <w:rPr>
          <w:b/>
          <w:u w:val="single"/>
        </w:rPr>
        <w:t>stp</w:t>
      </w:r>
      <w:proofErr w:type="spellEnd"/>
      <w:r w:rsidRPr="005E3709">
        <w:rPr>
          <w:b/>
          <w:u w:val="single"/>
        </w:rPr>
        <w:t>:</w:t>
      </w:r>
    </w:p>
    <w:p w:rsidR="005E3709" w:rsidRDefault="00FC0020">
      <w:proofErr w:type="spellStart"/>
      <w:r>
        <w:t>Innføring</w:t>
      </w:r>
      <w:r w:rsidR="005E3709">
        <w:t>semer</w:t>
      </w:r>
      <w:proofErr w:type="spellEnd"/>
      <w:r w:rsidR="005E3709">
        <w:t xml:space="preserve">- til sammen 40 </w:t>
      </w:r>
      <w:proofErr w:type="spellStart"/>
      <w:r w:rsidR="005E3709">
        <w:t>stp</w:t>
      </w:r>
      <w:proofErr w:type="spellEnd"/>
      <w:r w:rsidR="005E3709">
        <w:t xml:space="preserve"> fordelt på 1. og andre semester</w:t>
      </w:r>
      <w:r>
        <w:t>- obligatorisk for alle</w:t>
      </w:r>
      <w:r w:rsidR="005E3709">
        <w:t>.</w:t>
      </w:r>
    </w:p>
    <w:p w:rsidR="005E3709" w:rsidRDefault="005E3709">
      <w:r>
        <w:t xml:space="preserve">Metodeemner på til sammen 20 </w:t>
      </w:r>
      <w:proofErr w:type="spellStart"/>
      <w:r>
        <w:t>stp</w:t>
      </w:r>
      <w:proofErr w:type="spellEnd"/>
      <w:r>
        <w:t xml:space="preserve"> fordelt på 3. og 4. semester</w:t>
      </w:r>
      <w:r w:rsidR="00FC0020">
        <w:t xml:space="preserve"> – obligatorisk for alle</w:t>
      </w:r>
      <w:r>
        <w:t>.</w:t>
      </w:r>
    </w:p>
    <w:p w:rsidR="005E3709" w:rsidRDefault="005E3709">
      <w:r>
        <w:t>Valgfri fordypning innen pedagogikk</w:t>
      </w:r>
      <w:r w:rsidR="00DB0426">
        <w:t>:</w:t>
      </w:r>
      <w:r>
        <w:t xml:space="preserve"> 40 </w:t>
      </w:r>
      <w:proofErr w:type="spellStart"/>
      <w:r>
        <w:t>stp</w:t>
      </w:r>
      <w:proofErr w:type="spellEnd"/>
      <w:r>
        <w:t xml:space="preserve"> fordelt på 3. og 4. semester</w:t>
      </w:r>
      <w:r w:rsidR="00FC0020">
        <w:t>- alle må ta minst 40 stp</w:t>
      </w:r>
      <w:r>
        <w:t>.</w:t>
      </w:r>
    </w:p>
    <w:p w:rsidR="005E3709" w:rsidRDefault="005E3709">
      <w:r>
        <w:t>Avsluttende fordypning med bacheloroppgaven 30 stp. i 6. semester</w:t>
      </w:r>
      <w:r w:rsidR="00FC0020">
        <w:t>- obligatorisk for alle</w:t>
      </w:r>
      <w:r>
        <w:t>.</w:t>
      </w:r>
    </w:p>
    <w:p w:rsidR="006446D0" w:rsidRDefault="006446D0" w:rsidP="005E3709">
      <w:pPr>
        <w:rPr>
          <w:b/>
        </w:rPr>
      </w:pPr>
      <w:r>
        <w:rPr>
          <w:b/>
        </w:rPr>
        <w:t>Mer om innføringsemner:</w:t>
      </w:r>
    </w:p>
    <w:p w:rsidR="006446D0" w:rsidRDefault="006446D0" w:rsidP="005E3709">
      <w:r>
        <w:t xml:space="preserve">Innføringsemnene skal ikke lenger være felles for spesialpedagogikk og pedagogikk. Dette gir en anledning til å tenke gjennom på nytt hva som skal være faglig «minste felles multiplum» for kandidater som fullfører bachelor i pedagogikk og hvordan denne delen av studiet skal organiseres. Innføringsemnene skal sammen med </w:t>
      </w:r>
      <w:proofErr w:type="spellStart"/>
      <w:r>
        <w:t>exfac</w:t>
      </w:r>
      <w:proofErr w:type="spellEnd"/>
      <w:r>
        <w:t xml:space="preserve"> og </w:t>
      </w:r>
      <w:proofErr w:type="spellStart"/>
      <w:r>
        <w:t>exphil</w:t>
      </w:r>
      <w:proofErr w:type="spellEnd"/>
      <w:r>
        <w:t xml:space="preserve"> også lære opp studentene i grunnleggende studieferdigheter som studieteknikk og krav til akademisk skriving. Innføringsemnenes organisering betyr mye for frafall fra studiet. </w:t>
      </w:r>
    </w:p>
    <w:p w:rsidR="006446D0" w:rsidRDefault="006446D0" w:rsidP="005E3709">
      <w:pPr>
        <w:rPr>
          <w:b/>
        </w:rPr>
      </w:pPr>
      <w:r w:rsidRPr="006446D0">
        <w:rPr>
          <w:b/>
        </w:rPr>
        <w:t>Mer om metodeemner</w:t>
      </w:r>
    </w:p>
    <w:p w:rsidR="006446D0" w:rsidRPr="006446D0" w:rsidRDefault="006446D0" w:rsidP="005E3709">
      <w:r>
        <w:lastRenderedPageBreak/>
        <w:t>Det har lenge vært et ønske om å styrke nivået på metodeforståelsen hos kandidater med bachelor i pedagogikk. Ved å øke fra 10 til</w:t>
      </w:r>
      <w:r w:rsidR="00CB30AC">
        <w:t xml:space="preserve"> 20 stp. i obligatoriske emner i metode vil man oppnå dette. Dagens emne må omarbeides og de to emnene samkjøres.</w:t>
      </w:r>
    </w:p>
    <w:p w:rsidR="005E3709" w:rsidRDefault="00FD1482" w:rsidP="005E3709">
      <w:pPr>
        <w:rPr>
          <w:b/>
        </w:rPr>
      </w:pPr>
      <w:r>
        <w:rPr>
          <w:b/>
        </w:rPr>
        <w:t>Mer om selvv</w:t>
      </w:r>
      <w:r w:rsidR="005E3709" w:rsidRPr="005E3709">
        <w:rPr>
          <w:b/>
        </w:rPr>
        <w:t>a</w:t>
      </w:r>
      <w:r>
        <w:rPr>
          <w:b/>
        </w:rPr>
        <w:t>l</w:t>
      </w:r>
      <w:r w:rsidR="005E3709" w:rsidRPr="005E3709">
        <w:rPr>
          <w:b/>
        </w:rPr>
        <w:t>gt fordypning i pedagogikk</w:t>
      </w:r>
      <w:r w:rsidR="005E3709">
        <w:rPr>
          <w:b/>
        </w:rPr>
        <w:t>:</w:t>
      </w:r>
    </w:p>
    <w:p w:rsidR="002E2AAC" w:rsidRDefault="00FC0020" w:rsidP="005E3709">
      <w:r>
        <w:t xml:space="preserve">Det er et mål at </w:t>
      </w:r>
      <w:r w:rsidR="005E3709">
        <w:t>portefølje</w:t>
      </w:r>
      <w:r w:rsidR="006446D0">
        <w:t>n skal ha et omfang som tilsvarer instituttets ressurser og at</w:t>
      </w:r>
      <w:r>
        <w:t xml:space="preserve"> de emner som tilbys ikke skal baseres på enkeltpersoner. Det faglige tilbudet skal avspeile viktige områder innen instituttets faglige prioriteringer og profesjonsorienteringene i utdanningene.</w:t>
      </w:r>
      <w:r w:rsidR="00C8555B">
        <w:t>*</w:t>
      </w:r>
      <w:r>
        <w:t xml:space="preserve"> </w:t>
      </w:r>
      <w:r w:rsidR="005E3709">
        <w:t xml:space="preserve">Studentene velger anbefalte fordypninger innen </w:t>
      </w:r>
      <w:r>
        <w:t>pedagogisk psykologi</w:t>
      </w:r>
      <w:r w:rsidR="005E3709">
        <w:t xml:space="preserve">, allmenn pedagogikk og </w:t>
      </w:r>
      <w:r w:rsidR="00FD1482">
        <w:t>arbeidslivslæring og læringsdesign.</w:t>
      </w:r>
      <w:r>
        <w:t xml:space="preserve"> Oversikten under tar utgangspunkt i dagens emner. Disse kan omarbeides og omstruktureres i den endelige versjonen</w:t>
      </w:r>
      <w:r w:rsidR="00C9556F"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C0020" w:rsidTr="00FC0020">
        <w:tc>
          <w:tcPr>
            <w:tcW w:w="3070" w:type="dxa"/>
          </w:tcPr>
          <w:p w:rsidR="00FC0020" w:rsidRDefault="00FC0020" w:rsidP="005E3709">
            <w:r>
              <w:t>pedagogisk psykologi</w:t>
            </w:r>
          </w:p>
        </w:tc>
        <w:tc>
          <w:tcPr>
            <w:tcW w:w="3071" w:type="dxa"/>
          </w:tcPr>
          <w:p w:rsidR="00FC0020" w:rsidRDefault="00FC0020" w:rsidP="005E3709">
            <w:r>
              <w:t>allmenn pedagogikk</w:t>
            </w:r>
          </w:p>
        </w:tc>
        <w:tc>
          <w:tcPr>
            <w:tcW w:w="3071" w:type="dxa"/>
          </w:tcPr>
          <w:p w:rsidR="00FC0020" w:rsidRDefault="00FC0020" w:rsidP="005E3709">
            <w:r>
              <w:t>arbeidslivslæring og læringsdesign</w:t>
            </w:r>
          </w:p>
        </w:tc>
      </w:tr>
      <w:tr w:rsidR="00FC0020" w:rsidTr="00FC0020">
        <w:tc>
          <w:tcPr>
            <w:tcW w:w="3070" w:type="dxa"/>
          </w:tcPr>
          <w:p w:rsidR="00FC0020" w:rsidRDefault="00182CAE" w:rsidP="005E3709">
            <w:r>
              <w:t>Personlighets- og utviklingspsykologi</w:t>
            </w:r>
          </w:p>
        </w:tc>
        <w:tc>
          <w:tcPr>
            <w:tcW w:w="3071" w:type="dxa"/>
          </w:tcPr>
          <w:p w:rsidR="00FC0020" w:rsidRDefault="00182CAE" w:rsidP="005E3709">
            <w:r>
              <w:t xml:space="preserve">Demokrati- danning-globalt medborgerskap </w:t>
            </w:r>
          </w:p>
        </w:tc>
        <w:tc>
          <w:tcPr>
            <w:tcW w:w="3071" w:type="dxa"/>
          </w:tcPr>
          <w:p w:rsidR="00FC0020" w:rsidRDefault="00FC0020" w:rsidP="005E3709">
            <w:r>
              <w:t>Organisasjonslæring</w:t>
            </w:r>
          </w:p>
        </w:tc>
      </w:tr>
      <w:tr w:rsidR="00FC0020" w:rsidTr="00FC0020">
        <w:tc>
          <w:tcPr>
            <w:tcW w:w="3070" w:type="dxa"/>
          </w:tcPr>
          <w:p w:rsidR="00FC0020" w:rsidRDefault="00182CAE" w:rsidP="005E3709">
            <w:r>
              <w:t>Motivasjon og læring</w:t>
            </w:r>
          </w:p>
        </w:tc>
        <w:tc>
          <w:tcPr>
            <w:tcW w:w="3071" w:type="dxa"/>
          </w:tcPr>
          <w:p w:rsidR="00FC0020" w:rsidRDefault="00182CAE" w:rsidP="005E3709">
            <w:r>
              <w:t>Utdanning i endring /Utdanningspolitikk og reformer</w:t>
            </w:r>
          </w:p>
        </w:tc>
        <w:tc>
          <w:tcPr>
            <w:tcW w:w="3071" w:type="dxa"/>
          </w:tcPr>
          <w:p w:rsidR="00FC0020" w:rsidRDefault="00FC0020" w:rsidP="005E3709">
            <w:r>
              <w:t>Arbeidslivspedagogikk</w:t>
            </w:r>
          </w:p>
        </w:tc>
      </w:tr>
      <w:tr w:rsidR="00FC0020" w:rsidTr="00FC0020">
        <w:tc>
          <w:tcPr>
            <w:tcW w:w="3070" w:type="dxa"/>
          </w:tcPr>
          <w:p w:rsidR="00FC0020" w:rsidRDefault="00182CAE" w:rsidP="005E3709">
            <w:proofErr w:type="spellStart"/>
            <w:proofErr w:type="gramStart"/>
            <w:r>
              <w:t>Barn,språk</w:t>
            </w:r>
            <w:proofErr w:type="spellEnd"/>
            <w:proofErr w:type="gramEnd"/>
            <w:r>
              <w:t xml:space="preserve"> og tekstforståelse</w:t>
            </w:r>
          </w:p>
        </w:tc>
        <w:tc>
          <w:tcPr>
            <w:tcW w:w="3071" w:type="dxa"/>
          </w:tcPr>
          <w:p w:rsidR="00FC0020" w:rsidRDefault="00182CAE" w:rsidP="005E3709">
            <w:r>
              <w:t>Undervisning og læreprosesser</w:t>
            </w:r>
          </w:p>
        </w:tc>
        <w:tc>
          <w:tcPr>
            <w:tcW w:w="3071" w:type="dxa"/>
          </w:tcPr>
          <w:p w:rsidR="00FC0020" w:rsidRDefault="00FC0020" w:rsidP="005E3709">
            <w:r>
              <w:t>Læring og digital teknologi</w:t>
            </w:r>
          </w:p>
        </w:tc>
      </w:tr>
      <w:tr w:rsidR="00FC0020" w:rsidTr="00FC0020">
        <w:tc>
          <w:tcPr>
            <w:tcW w:w="3070" w:type="dxa"/>
          </w:tcPr>
          <w:p w:rsidR="00FC0020" w:rsidRDefault="00182CAE" w:rsidP="005E3709">
            <w:r>
              <w:t>Minoritetsspråklige elever, tilpasset opplæring og pedagogisk, psykologisk rådgivning</w:t>
            </w:r>
          </w:p>
        </w:tc>
        <w:tc>
          <w:tcPr>
            <w:tcW w:w="3071" w:type="dxa"/>
          </w:tcPr>
          <w:p w:rsidR="00FC0020" w:rsidRDefault="00182CAE" w:rsidP="005E3709">
            <w:r>
              <w:t>Barn- og ungdomskunnskap/ Flerkulturell pedagogikk (sosiologisk perspektiv)</w:t>
            </w:r>
          </w:p>
        </w:tc>
        <w:tc>
          <w:tcPr>
            <w:tcW w:w="3071" w:type="dxa"/>
          </w:tcPr>
          <w:p w:rsidR="00FC0020" w:rsidRDefault="00FC0020" w:rsidP="005E3709">
            <w:r>
              <w:t>E</w:t>
            </w:r>
            <w:r w:rsidR="00182CAE">
              <w:t>tt</w:t>
            </w:r>
            <w:r>
              <w:t xml:space="preserve"> emne fra en av de andre gruppene.</w:t>
            </w:r>
          </w:p>
        </w:tc>
      </w:tr>
    </w:tbl>
    <w:p w:rsidR="00C9556F" w:rsidRDefault="00C9556F" w:rsidP="005E3709"/>
    <w:p w:rsidR="00C9556F" w:rsidRPr="005E3709" w:rsidRDefault="00C9556F" w:rsidP="005E3709">
      <w:r>
        <w:t xml:space="preserve">Emnene som tilbys i fordypningene bør tilbys til pedagogikk-studenter først og fremst. Det finnes ulike løsninger for hvordan det kan gjøres. De kan være eksklusive for </w:t>
      </w:r>
      <w:proofErr w:type="spellStart"/>
      <w:r>
        <w:t>ped</w:t>
      </w:r>
      <w:proofErr w:type="spellEnd"/>
      <w:r>
        <w:t xml:space="preserve">-studenter, eller de kan prioritere </w:t>
      </w:r>
      <w:proofErr w:type="spellStart"/>
      <w:r>
        <w:t>ped</w:t>
      </w:r>
      <w:proofErr w:type="spellEnd"/>
      <w:r>
        <w:t xml:space="preserve">-studenter høyest, men være åpne for andre søkere. Emnene kan også tilbys som frie emner basert på kapasitet. Totalt må emnene ha kapasitet til å gi ca.150 studenter 40 </w:t>
      </w:r>
      <w:proofErr w:type="spellStart"/>
      <w:r>
        <w:t>stp</w:t>
      </w:r>
      <w:proofErr w:type="spellEnd"/>
      <w:r>
        <w:t xml:space="preserve">, </w:t>
      </w:r>
      <w:proofErr w:type="spellStart"/>
      <w:r>
        <w:t>dvs</w:t>
      </w:r>
      <w:proofErr w:type="spellEnd"/>
      <w:r>
        <w:t xml:space="preserve"> ca.300 plasser på</w:t>
      </w:r>
      <w:r w:rsidR="00450BA6">
        <w:t xml:space="preserve"> 10 stp.</w:t>
      </w:r>
      <w:r>
        <w:t xml:space="preserve"> emnene. Erfaringsmessig er det</w:t>
      </w:r>
      <w:r w:rsidR="00182CAE">
        <w:t xml:space="preserve"> en skjevfordeling mellom emner</w:t>
      </w:r>
      <w:r>
        <w:t xml:space="preserve"> og studentenes valg. </w:t>
      </w:r>
      <w:r w:rsidR="00182CAE">
        <w:t>Vi bør derfor tenke gjennom hvor stor kapasitet hvert emne skal ha</w:t>
      </w:r>
      <w:r w:rsidR="00CB30AC">
        <w:t xml:space="preserve">, om de skal tilbys både i vår og høstsemesteret </w:t>
      </w:r>
      <w:r w:rsidR="00182CAE">
        <w:t>og i hvilken grad vi skal garantere at studentene får sine ønsker innfridd.</w:t>
      </w:r>
      <w:r>
        <w:t xml:space="preserve"> </w:t>
      </w:r>
    </w:p>
    <w:p w:rsidR="005E3709" w:rsidRPr="002E2AAC" w:rsidRDefault="005E3709">
      <w:pPr>
        <w:rPr>
          <w:b/>
        </w:rPr>
      </w:pPr>
      <w:r w:rsidRPr="002E2AAC">
        <w:rPr>
          <w:b/>
        </w:rPr>
        <w:t xml:space="preserve">Emner som kan velges fritt 30 </w:t>
      </w:r>
      <w:proofErr w:type="spellStart"/>
      <w:r w:rsidRPr="002E2AAC">
        <w:rPr>
          <w:b/>
        </w:rPr>
        <w:t>stp</w:t>
      </w:r>
      <w:proofErr w:type="spellEnd"/>
      <w:r w:rsidRPr="002E2AAC">
        <w:rPr>
          <w:b/>
        </w:rPr>
        <w:t xml:space="preserve">: </w:t>
      </w:r>
    </w:p>
    <w:p w:rsidR="00DB0426" w:rsidRDefault="005E3709">
      <w:r>
        <w:t xml:space="preserve">30 </w:t>
      </w:r>
      <w:proofErr w:type="spellStart"/>
      <w:r>
        <w:t>stp</w:t>
      </w:r>
      <w:proofErr w:type="spellEnd"/>
      <w:r>
        <w:t xml:space="preserve"> frie emner som eventuelt kan tas på utveksling. Anbefalt semester er 5. semester.  </w:t>
      </w:r>
    </w:p>
    <w:p w:rsidR="002E2AAC" w:rsidRPr="002E2AAC" w:rsidRDefault="002E2AAC" w:rsidP="002E2AAC">
      <w:pPr>
        <w:rPr>
          <w:b/>
        </w:rPr>
      </w:pPr>
      <w:r>
        <w:rPr>
          <w:b/>
        </w:rPr>
        <w:t>Mer om avsluttende fordypning</w:t>
      </w:r>
    </w:p>
    <w:p w:rsidR="002E2AAC" w:rsidRDefault="002E2AAC">
      <w:r>
        <w:t>Dagens avsluttende fordypning med bacheloroppgave (PED3001) kan beholdes som den er</w:t>
      </w:r>
      <w:r w:rsidR="00AA578E">
        <w:t xml:space="preserve"> hvis vi ønsker det</w:t>
      </w:r>
      <w:r>
        <w:t>. I dag følger alle studenter den samme undervisningen og fellespensum. De velger fordypning innen et område (læring og utvikling/undervisning og danning/oppdragelse og sosialisering) gjennom oppgaven og selvvalgt litteratur. Når vi innfører fordyp</w:t>
      </w:r>
      <w:r w:rsidR="00BF2C7D">
        <w:t>ninger i 3. og 4.</w:t>
      </w:r>
      <w:r w:rsidR="00450BA6">
        <w:t xml:space="preserve"> semester bør vi vurdere </w:t>
      </w:r>
      <w:r w:rsidR="00AA578E">
        <w:t xml:space="preserve">om det er ønskelig å endre opplegget for </w:t>
      </w:r>
      <w:r w:rsidR="00450BA6">
        <w:t>den avsluttende fordypningen og bacheloroppgaven</w:t>
      </w:r>
      <w:r w:rsidR="00AA578E">
        <w:t>.</w:t>
      </w:r>
      <w:r w:rsidR="00450BA6">
        <w:t xml:space="preserve"> </w:t>
      </w:r>
    </w:p>
    <w:p w:rsidR="00450BA6" w:rsidRPr="00450BA6" w:rsidRDefault="00450BA6" w:rsidP="00450BA6">
      <w:pPr>
        <w:rPr>
          <w:b/>
        </w:rPr>
      </w:pPr>
      <w:r w:rsidRPr="00450BA6">
        <w:rPr>
          <w:b/>
        </w:rPr>
        <w:t xml:space="preserve">Mer om </w:t>
      </w:r>
      <w:r>
        <w:rPr>
          <w:b/>
        </w:rPr>
        <w:t>fleksibilitet i studieopplegget.</w:t>
      </w:r>
    </w:p>
    <w:p w:rsidR="00450BA6" w:rsidRDefault="00450BA6" w:rsidP="00450BA6">
      <w:r>
        <w:lastRenderedPageBreak/>
        <w:t>De fleste studenter vil følge et anbefalt studieløp nokså slavisk. Erfaringsmessig er det</w:t>
      </w:r>
      <w:r w:rsidR="00C8555B">
        <w:t xml:space="preserve"> likevel</w:t>
      </w:r>
      <w:r>
        <w:t xml:space="preserve"> mange studenter som blir forsinket i studieløpet grunnet dårlige resultater, sykdom, foreldrepermisjon og andre livshendelser. Mange har også studert tidligere og kan derfor få fritak fra deler av studiet (gjelder særlig frie emner</w:t>
      </w:r>
      <w:r w:rsidR="00C8555B">
        <w:t xml:space="preserve">, </w:t>
      </w:r>
      <w:proofErr w:type="spellStart"/>
      <w:r w:rsidR="00C8555B">
        <w:t>ex.phil</w:t>
      </w:r>
      <w:proofErr w:type="spellEnd"/>
      <w:r w:rsidR="00C8555B">
        <w:t xml:space="preserve"> og </w:t>
      </w:r>
      <w:proofErr w:type="spellStart"/>
      <w:r w:rsidR="00C8555B">
        <w:t>ex.fac</w:t>
      </w:r>
      <w:proofErr w:type="spellEnd"/>
      <w:r>
        <w:t>). Når det gjelder frie emner, er det mange emner som kun tilbys i enten</w:t>
      </w:r>
      <w:r w:rsidR="00C8555B">
        <w:t xml:space="preserve"> i</w:t>
      </w:r>
      <w:r>
        <w:t xml:space="preserve"> vår eller</w:t>
      </w:r>
      <w:r w:rsidR="00C8555B">
        <w:t xml:space="preserve"> i</w:t>
      </w:r>
      <w:r>
        <w:t xml:space="preserve"> høstsemesteret. Når det gjelder utveksling, kan det variere om det er gunstig å reise til et bestemt sted i høst- eller vårsemesteret grunnet de ulike studiestedenes semesterstruktur. Derfor bør vi vurdere om de to siste semestrene bør være fleksible slik at studentene kan frie emner i 5. eller 6. semester og avsluttende fo</w:t>
      </w:r>
      <w:r w:rsidR="00C8555B">
        <w:t>rdypning i 5. eller 6. semester.</w:t>
      </w:r>
    </w:p>
    <w:p w:rsidR="00C8555B" w:rsidRDefault="00C8555B" w:rsidP="00450BA6"/>
    <w:p w:rsidR="00450BA6" w:rsidRPr="00450BA6" w:rsidRDefault="00C8555B">
      <w:pPr>
        <w:rPr>
          <w:b/>
        </w:rPr>
      </w:pPr>
      <w:r>
        <w:rPr>
          <w:b/>
        </w:rPr>
        <w:t>*A</w:t>
      </w:r>
      <w:r>
        <w:t>ntallet emner skal reduseres. Hvor mye? fra dagens 17 til 12? Fra dagens 10/11 pr. semester til 6-9?</w:t>
      </w:r>
    </w:p>
    <w:sectPr w:rsidR="00450BA6" w:rsidRPr="00450BA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426" w:rsidRDefault="00DB0426" w:rsidP="00DB0426">
      <w:pPr>
        <w:spacing w:after="0" w:line="240" w:lineRule="auto"/>
      </w:pPr>
      <w:r>
        <w:separator/>
      </w:r>
    </w:p>
  </w:endnote>
  <w:endnote w:type="continuationSeparator" w:id="0">
    <w:p w:rsidR="00DB0426" w:rsidRDefault="00DB0426" w:rsidP="00DB0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5083631"/>
      <w:docPartObj>
        <w:docPartGallery w:val="Page Numbers (Bottom of Page)"/>
        <w:docPartUnique/>
      </w:docPartObj>
    </w:sdtPr>
    <w:sdtEndPr/>
    <w:sdtContent>
      <w:p w:rsidR="00C8555B" w:rsidRDefault="00C8555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6E9">
          <w:rPr>
            <w:noProof/>
          </w:rPr>
          <w:t>1</w:t>
        </w:r>
        <w:r>
          <w:fldChar w:fldCharType="end"/>
        </w:r>
      </w:p>
    </w:sdtContent>
  </w:sdt>
  <w:p w:rsidR="00C8555B" w:rsidRDefault="00C855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426" w:rsidRDefault="00DB0426" w:rsidP="00DB0426">
      <w:pPr>
        <w:spacing w:after="0" w:line="240" w:lineRule="auto"/>
      </w:pPr>
      <w:r>
        <w:separator/>
      </w:r>
    </w:p>
  </w:footnote>
  <w:footnote w:type="continuationSeparator" w:id="0">
    <w:p w:rsidR="00DB0426" w:rsidRDefault="00DB0426" w:rsidP="00DB0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426" w:rsidRDefault="00DB0426">
    <w:pPr>
      <w:pStyle w:val="Header"/>
    </w:pPr>
    <w:r>
      <w:t>Innspill til</w:t>
    </w:r>
    <w:r w:rsidR="001106E9">
      <w:t xml:space="preserve"> </w:t>
    </w:r>
    <w:r w:rsidR="001106E9">
      <w:t xml:space="preserve">porteføljeutvalgsmøte 17.8 </w:t>
    </w:r>
    <w:r w:rsidR="001106E9">
      <w:t>og</w:t>
    </w:r>
    <w:r>
      <w:t xml:space="preserve"> personalmøte 18.august</w:t>
    </w:r>
    <w:r w:rsidR="001106E9">
      <w:tab/>
      <w:t xml:space="preserve"> utarbeidet av Tone Kvernbekk og Yngvild Dahl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64437"/>
    <w:multiLevelType w:val="multilevel"/>
    <w:tmpl w:val="576A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402821"/>
    <w:multiLevelType w:val="multilevel"/>
    <w:tmpl w:val="8D3EF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542F5C"/>
    <w:multiLevelType w:val="multilevel"/>
    <w:tmpl w:val="4650C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377D02"/>
    <w:multiLevelType w:val="multilevel"/>
    <w:tmpl w:val="FB48A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426"/>
    <w:rsid w:val="001106E9"/>
    <w:rsid w:val="00182CAE"/>
    <w:rsid w:val="00220F25"/>
    <w:rsid w:val="002C23B6"/>
    <w:rsid w:val="002E2AAC"/>
    <w:rsid w:val="00450BA6"/>
    <w:rsid w:val="005E3709"/>
    <w:rsid w:val="006446D0"/>
    <w:rsid w:val="00866226"/>
    <w:rsid w:val="008C1AFF"/>
    <w:rsid w:val="008F4681"/>
    <w:rsid w:val="00A23566"/>
    <w:rsid w:val="00A358C7"/>
    <w:rsid w:val="00AA578E"/>
    <w:rsid w:val="00BF2C7D"/>
    <w:rsid w:val="00C8555B"/>
    <w:rsid w:val="00C9556F"/>
    <w:rsid w:val="00CB2C98"/>
    <w:rsid w:val="00CB30AC"/>
    <w:rsid w:val="00DB0426"/>
    <w:rsid w:val="00E17DB3"/>
    <w:rsid w:val="00FC0020"/>
    <w:rsid w:val="00FD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82CAE"/>
    <w:pPr>
      <w:spacing w:before="375" w:after="120" w:line="319" w:lineRule="atLeast"/>
      <w:outlineLvl w:val="1"/>
    </w:pPr>
    <w:rPr>
      <w:rFonts w:ascii="Times New Roman" w:eastAsia="Times New Roman" w:hAnsi="Times New Roman" w:cs="Times New Roman"/>
      <w:b/>
      <w:bCs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04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426"/>
  </w:style>
  <w:style w:type="paragraph" w:styleId="Footer">
    <w:name w:val="footer"/>
    <w:basedOn w:val="Normal"/>
    <w:link w:val="FooterChar"/>
    <w:uiPriority w:val="99"/>
    <w:unhideWhenUsed/>
    <w:rsid w:val="00DB04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426"/>
  </w:style>
  <w:style w:type="table" w:styleId="TableGrid">
    <w:name w:val="Table Grid"/>
    <w:basedOn w:val="TableNormal"/>
    <w:uiPriority w:val="59"/>
    <w:rsid w:val="00DB0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E3709"/>
    <w:pPr>
      <w:spacing w:before="45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82CAE"/>
    <w:rPr>
      <w:rFonts w:ascii="Times New Roman" w:eastAsia="Times New Roman" w:hAnsi="Times New Roman" w:cs="Times New Roman"/>
      <w:b/>
      <w:bCs/>
      <w:sz w:val="33"/>
      <w:szCs w:val="3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2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82CAE"/>
    <w:pPr>
      <w:spacing w:before="375" w:after="120" w:line="319" w:lineRule="atLeast"/>
      <w:outlineLvl w:val="1"/>
    </w:pPr>
    <w:rPr>
      <w:rFonts w:ascii="Times New Roman" w:eastAsia="Times New Roman" w:hAnsi="Times New Roman" w:cs="Times New Roman"/>
      <w:b/>
      <w:bCs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04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426"/>
  </w:style>
  <w:style w:type="paragraph" w:styleId="Footer">
    <w:name w:val="footer"/>
    <w:basedOn w:val="Normal"/>
    <w:link w:val="FooterChar"/>
    <w:uiPriority w:val="99"/>
    <w:unhideWhenUsed/>
    <w:rsid w:val="00DB04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426"/>
  </w:style>
  <w:style w:type="table" w:styleId="TableGrid">
    <w:name w:val="Table Grid"/>
    <w:basedOn w:val="TableNormal"/>
    <w:uiPriority w:val="59"/>
    <w:rsid w:val="00DB0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E3709"/>
    <w:pPr>
      <w:spacing w:before="45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82CAE"/>
    <w:rPr>
      <w:rFonts w:ascii="Times New Roman" w:eastAsia="Times New Roman" w:hAnsi="Times New Roman" w:cs="Times New Roman"/>
      <w:b/>
      <w:bCs/>
      <w:sz w:val="33"/>
      <w:szCs w:val="3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2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3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1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05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3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608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21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683109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2132942014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185999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  <w:divsChild>
                                                <w:div w:id="301623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7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7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86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77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768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183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23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112099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821198002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3927824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4</Pages>
  <Words>1285</Words>
  <Characters>6814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Yngvild Dahl</dc:creator>
  <cp:lastModifiedBy>Yngvild Dahl</cp:lastModifiedBy>
  <cp:revision>3</cp:revision>
  <cp:lastPrinted>2015-08-12T14:13:00Z</cp:lastPrinted>
  <dcterms:created xsi:type="dcterms:W3CDTF">2015-08-03T06:45:00Z</dcterms:created>
  <dcterms:modified xsi:type="dcterms:W3CDTF">2015-08-12T14:18:00Z</dcterms:modified>
</cp:coreProperties>
</file>