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BDF4" w14:textId="77777777" w:rsidR="00CA79BE" w:rsidRDefault="008D7FB8">
      <w:pPr>
        <w:spacing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Study, Teaching and Assessment Regulations (STAR)</w:t>
      </w:r>
    </w:p>
    <w:p w14:paraId="1479BDF5" w14:textId="77777777" w:rsidR="00CA79BE" w:rsidRDefault="00CA79BE">
      <w:pPr>
        <w:spacing w:after="120" w:line="240" w:lineRule="auto"/>
        <w:jc w:val="center"/>
        <w:rPr>
          <w:rFonts w:ascii="Times New Roman" w:eastAsia="Times New Roman" w:hAnsi="Times New Roman" w:cs="Times New Roman"/>
          <w:b/>
          <w:sz w:val="24"/>
          <w:szCs w:val="24"/>
        </w:rPr>
      </w:pPr>
    </w:p>
    <w:p w14:paraId="1479BDF6" w14:textId="77777777" w:rsidR="00CA79BE" w:rsidRDefault="008D7FB8">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Creative Classics: European Master in Greek and Latin Literature</w:t>
      </w:r>
      <w:r>
        <w:rPr>
          <w:rFonts w:ascii="Times New Roman" w:eastAsia="Times New Roman" w:hAnsi="Times New Roman" w:cs="Times New Roman"/>
          <w:sz w:val="24"/>
          <w:szCs w:val="24"/>
        </w:rPr>
        <w:t xml:space="preserve"> </w:t>
      </w:r>
    </w:p>
    <w:p w14:paraId="1479BDF7" w14:textId="77777777" w:rsidR="00CA79BE" w:rsidRDefault="008D7FB8">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Erasmus Mundus Joint Master Degree Programme</w:t>
      </w:r>
    </w:p>
    <w:p w14:paraId="1479BDF8" w14:textId="77777777" w:rsidR="00CA79BE" w:rsidRDefault="00CA79BE">
      <w:pPr>
        <w:spacing w:after="120" w:line="240" w:lineRule="auto"/>
        <w:jc w:val="center"/>
        <w:rPr>
          <w:rFonts w:ascii="Times New Roman" w:eastAsia="Times New Roman" w:hAnsi="Times New Roman" w:cs="Times New Roman"/>
          <w:sz w:val="24"/>
          <w:szCs w:val="24"/>
        </w:rPr>
      </w:pPr>
    </w:p>
    <w:p w14:paraId="1479BDF9" w14:textId="77777777" w:rsidR="00CA79BE" w:rsidRDefault="00CA79BE">
      <w:pPr>
        <w:spacing w:after="120" w:line="240" w:lineRule="auto"/>
        <w:jc w:val="center"/>
        <w:rPr>
          <w:rFonts w:ascii="Times New Roman" w:eastAsia="Times New Roman" w:hAnsi="Times New Roman" w:cs="Times New Roman"/>
          <w:sz w:val="24"/>
          <w:szCs w:val="24"/>
        </w:rPr>
      </w:pPr>
    </w:p>
    <w:p w14:paraId="1479BDFA"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Contents</w:t>
      </w:r>
    </w:p>
    <w:p w14:paraId="1479BDFB"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Xxx</w:t>
      </w:r>
    </w:p>
    <w:p w14:paraId="1479BDFC" w14:textId="77777777" w:rsidR="00CA79BE" w:rsidRDefault="00CA79BE">
      <w:pPr>
        <w:spacing w:after="120" w:line="240" w:lineRule="auto"/>
        <w:rPr>
          <w:rFonts w:ascii="Times New Roman" w:eastAsia="Times New Roman" w:hAnsi="Times New Roman" w:cs="Times New Roman"/>
          <w:sz w:val="24"/>
          <w:szCs w:val="24"/>
        </w:rPr>
      </w:pPr>
    </w:p>
    <w:p w14:paraId="1479BDFD" w14:textId="77777777" w:rsidR="00CA79BE" w:rsidRDefault="008D7FB8">
      <w:pPr>
        <w:spacing w:after="120" w:line="240" w:lineRule="auto"/>
        <w:rPr>
          <w:rFonts w:ascii="Times New Roman" w:eastAsia="Times New Roman" w:hAnsi="Times New Roman" w:cs="Times New Roman"/>
          <w:sz w:val="24"/>
          <w:szCs w:val="24"/>
          <w:highlight w:val="yellow"/>
        </w:rPr>
      </w:pPr>
      <w:r>
        <w:br w:type="page"/>
      </w:r>
    </w:p>
    <w:p w14:paraId="1479BDFE"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Article 1: Scope</w:t>
      </w:r>
    </w:p>
    <w:p w14:paraId="1479BDFF" w14:textId="77777777" w:rsidR="00CA79BE" w:rsidRDefault="00CA79BE">
      <w:pPr>
        <w:spacing w:after="120" w:line="240" w:lineRule="auto"/>
        <w:rPr>
          <w:rFonts w:ascii="Times New Roman" w:eastAsia="Times New Roman" w:hAnsi="Times New Roman" w:cs="Times New Roman"/>
          <w:b/>
          <w:sz w:val="24"/>
          <w:szCs w:val="24"/>
        </w:rPr>
      </w:pPr>
    </w:p>
    <w:p w14:paraId="1479BE00" w14:textId="77777777" w:rsidR="00CA79BE" w:rsidRDefault="008D7FB8">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These  Study, Teaching and </w:t>
      </w:r>
      <w:r>
        <w:rPr>
          <w:rFonts w:ascii="Times New Roman" w:eastAsia="Times New Roman" w:hAnsi="Times New Roman" w:cs="Times New Roman"/>
          <w:sz w:val="24"/>
          <w:szCs w:val="24"/>
        </w:rPr>
        <w:t>Assessment</w:t>
      </w:r>
      <w:r>
        <w:rPr>
          <w:rFonts w:ascii="Times New Roman" w:eastAsia="Times New Roman" w:hAnsi="Times New Roman" w:cs="Times New Roman"/>
          <w:color w:val="000000"/>
          <w:sz w:val="24"/>
          <w:szCs w:val="24"/>
        </w:rPr>
        <w:t xml:space="preserve"> Regulations establish the key aspects of the admissions criteria, the curriculum and structure, and the conditions of successful completion of the degree programme ‘</w:t>
      </w:r>
      <w:r>
        <w:rPr>
          <w:rFonts w:ascii="Times New Roman" w:eastAsia="Times New Roman" w:hAnsi="Times New Roman" w:cs="Times New Roman"/>
          <w:i/>
          <w:color w:val="000000"/>
          <w:sz w:val="24"/>
          <w:szCs w:val="24"/>
        </w:rPr>
        <w:t>Creative Classics: European Master’s in Greek and Latin Literature</w:t>
      </w:r>
      <w:r>
        <w:rPr>
          <w:rFonts w:ascii="Times New Roman" w:eastAsia="Times New Roman" w:hAnsi="Times New Roman" w:cs="Times New Roman"/>
          <w:color w:val="000000"/>
          <w:sz w:val="24"/>
          <w:szCs w:val="24"/>
        </w:rPr>
        <w:t xml:space="preserve">’, hereafter referred to as the ‘degree programme’. </w:t>
      </w:r>
    </w:p>
    <w:p w14:paraId="1479BE01" w14:textId="77777777" w:rsidR="00CA79BE" w:rsidRDefault="008D7FB8">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Creative Classics is a two-year Erasmus Mundus Master’s degree. Upon successful completion of the degree, students receive a double degree, from two of the four institutions participating in the Master’s. </w:t>
      </w:r>
    </w:p>
    <w:p w14:paraId="1479BE02" w14:textId="77777777" w:rsidR="00CA79BE" w:rsidRDefault="008D7FB8">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These regulations are subject to the “Consortium Agreement for the Establishment of xxxx: An Erasmus+ Joint Master Degree Programme”, hereinafter referred to as ‘the Consortium Agreement’.</w:t>
      </w:r>
    </w:p>
    <w:p w14:paraId="1479BE03" w14:textId="77777777" w:rsidR="00CA79BE" w:rsidRDefault="008D7FB8">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These regulations provide a minimum core of regulations and can be further supplemented:</w:t>
      </w:r>
    </w:p>
    <w:p w14:paraId="1479BE04" w14:textId="77777777" w:rsidR="00CA79BE" w:rsidRDefault="008D7FB8">
      <w:pPr>
        <w:spacing w:after="120"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by other instruments developed by the Creative Classics Consortium under the</w:t>
      </w:r>
    </w:p>
    <w:p w14:paraId="1479BE05" w14:textId="77777777" w:rsidR="00CA79BE" w:rsidRDefault="008D7FB8">
      <w:pPr>
        <w:spacing w:after="120"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Consortium Agreement;</w:t>
      </w:r>
    </w:p>
    <w:p w14:paraId="1479BE06" w14:textId="77777777" w:rsidR="00CA79BE" w:rsidRDefault="008D7FB8">
      <w:pPr>
        <w:spacing w:after="120"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by bilateral agreements between the Parties; and</w:t>
      </w:r>
    </w:p>
    <w:p w14:paraId="1479BE07" w14:textId="77777777" w:rsidR="00CA79BE" w:rsidRDefault="008D7FB8">
      <w:pPr>
        <w:spacing w:after="120"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by the study and examination regulations or their equivalent in existence at</w:t>
      </w:r>
    </w:p>
    <w:p w14:paraId="1479BE08" w14:textId="77777777" w:rsidR="00CA79BE" w:rsidRDefault="008D7FB8">
      <w:pPr>
        <w:spacing w:after="120" w:line="240" w:lineRule="auto"/>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each of the Partner Institutions;</w:t>
      </w:r>
    </w:p>
    <w:p w14:paraId="1479BE09" w14:textId="77777777" w:rsidR="00CA79BE" w:rsidRDefault="008D7FB8">
      <w:pPr>
        <w:spacing w:after="12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provided these are not in contradiction with national or local legislation, the Consortium Agreement and these Study, Teaching and Examination Regulations.</w:t>
      </w:r>
    </w:p>
    <w:p w14:paraId="1479BE0A" w14:textId="77777777" w:rsidR="00CA79BE" w:rsidRDefault="008D7FB8">
      <w:pPr>
        <w:numPr>
          <w:ilvl w:val="0"/>
          <w:numId w:val="2"/>
        </w:num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In accordance with the above, students shall be subject to the rules and regulations (including any disciplinary regulations)  as set out in each Partner Institution's own regulations (including disciplinary regulations) that apply to other students taking the module in question. It is recognised that variation in the general regulations of the different Partner Institutions is acceptable to the Consortium. The Partner Institutions shall conduct all assessment in accordance with the policies and procedures in force at the respective university and with reference to those adopted by the EMJM-CC Management Committee.</w:t>
      </w:r>
      <w:r>
        <w:rPr>
          <w:rFonts w:ascii="Times New Roman" w:eastAsia="Times New Roman" w:hAnsi="Times New Roman" w:cs="Times New Roman"/>
          <w:color w:val="000000"/>
          <w:sz w:val="24"/>
          <w:szCs w:val="24"/>
        </w:rPr>
        <w:tab/>
      </w:r>
    </w:p>
    <w:p w14:paraId="1479BE0B" w14:textId="77777777" w:rsidR="00CA79BE" w:rsidRDefault="00CA79BE">
      <w:pPr>
        <w:spacing w:after="120" w:line="240" w:lineRule="auto"/>
        <w:rPr>
          <w:rFonts w:ascii="Times New Roman" w:eastAsia="Times New Roman" w:hAnsi="Times New Roman" w:cs="Times New Roman"/>
          <w:b/>
          <w:sz w:val="24"/>
          <w:szCs w:val="24"/>
        </w:rPr>
      </w:pPr>
    </w:p>
    <w:p w14:paraId="1479BE0C"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2: Aim of the programme</w:t>
      </w:r>
    </w:p>
    <w:p w14:paraId="1479BE0D" w14:textId="77777777" w:rsidR="00CA79BE" w:rsidRDefault="00BC1BE2">
      <w:pPr>
        <w:spacing w:after="120" w:line="240" w:lineRule="auto"/>
        <w:rPr>
          <w:rFonts w:ascii="Times New Roman" w:eastAsia="Times New Roman" w:hAnsi="Times New Roman" w:cs="Times New Roman"/>
          <w:color w:val="000000"/>
          <w:sz w:val="24"/>
          <w:szCs w:val="24"/>
        </w:rPr>
      </w:pPr>
      <w:sdt>
        <w:sdtPr>
          <w:tag w:val="goog_rdk_0"/>
          <w:id w:val="-1291304748"/>
        </w:sdtPr>
        <w:sdtEndPr/>
        <w:sdtContent/>
      </w:sdt>
      <w:r w:rsidR="008D7FB8">
        <w:rPr>
          <w:rFonts w:ascii="Times New Roman" w:eastAsia="Times New Roman" w:hAnsi="Times New Roman" w:cs="Times New Roman"/>
          <w:color w:val="000000"/>
          <w:sz w:val="24"/>
          <w:szCs w:val="24"/>
        </w:rPr>
        <w:t>Creative Classics is a two-year international Master’s programme. Its mission is to provide a rewarding and challenging experience, allowing students to develop specialised knowledge and understanding of ancient Greek and Latin literature and its creative potential in antiquity and up until the present day.</w:t>
      </w:r>
    </w:p>
    <w:p w14:paraId="1479BE0E" w14:textId="77777777" w:rsidR="00CA79BE" w:rsidRDefault="008D7FB8">
      <w:pP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Article 3 Admissions</w:t>
      </w:r>
    </w:p>
    <w:p w14:paraId="1479BE0F"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Single joint application</w:t>
      </w:r>
    </w:p>
    <w:p w14:paraId="1479BE1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make a single online application for the joint programme. The application procedure is established by the EMJM-CC consortium and published on the programme website (</w:t>
      </w:r>
      <w:hyperlink r:id="rId8">
        <w:r>
          <w:rPr>
            <w:rFonts w:ascii="Times New Roman" w:eastAsia="Times New Roman" w:hAnsi="Times New Roman" w:cs="Times New Roman"/>
            <w:color w:val="0563C1"/>
            <w:sz w:val="24"/>
            <w:szCs w:val="24"/>
            <w:u w:val="single"/>
          </w:rPr>
          <w:t>www.xxxxx.eu</w:t>
        </w:r>
      </w:hyperlink>
      <w:r>
        <w:rPr>
          <w:rFonts w:ascii="Times New Roman" w:eastAsia="Times New Roman" w:hAnsi="Times New Roman" w:cs="Times New Roman"/>
          <w:sz w:val="24"/>
          <w:szCs w:val="24"/>
        </w:rPr>
        <w:t>).</w:t>
      </w:r>
    </w:p>
    <w:p w14:paraId="1479BE11"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The language of instruction</w:t>
      </w:r>
    </w:p>
    <w:p w14:paraId="1479BE12"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language of instruction in the degree programme, including all its courses, is English.</w:t>
      </w:r>
    </w:p>
    <w:p w14:paraId="1479BE13"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3.3 Eligibility criteria</w:t>
      </w:r>
    </w:p>
    <w:p w14:paraId="1479BE14" w14:textId="77777777" w:rsidR="00CA79BE" w:rsidRDefault="008D7FB8">
      <w:pPr>
        <w:numPr>
          <w:ilvl w:val="0"/>
          <w:numId w:val="5"/>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Applicants need to meet the </w:t>
      </w:r>
      <w:sdt>
        <w:sdtPr>
          <w:tag w:val="goog_rdk_1"/>
          <w:id w:val="-673328732"/>
        </w:sdtPr>
        <w:sdtEndPr/>
        <w:sdtContent/>
      </w:sdt>
      <w:r>
        <w:rPr>
          <w:rFonts w:ascii="Times New Roman" w:eastAsia="Times New Roman" w:hAnsi="Times New Roman" w:cs="Times New Roman"/>
          <w:color w:val="000000"/>
          <w:sz w:val="24"/>
          <w:szCs w:val="24"/>
        </w:rPr>
        <w:t xml:space="preserve">following criteria: </w:t>
      </w:r>
    </w:p>
    <w:p w14:paraId="1479BE15" w14:textId="77777777" w:rsidR="00CA79BE" w:rsidRDefault="008D7FB8">
      <w:pPr>
        <w:numPr>
          <w:ilvl w:val="0"/>
          <w:numId w:val="6"/>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Bachelor degree in a relevant field, or equivalent experience.</w:t>
      </w:r>
    </w:p>
    <w:p w14:paraId="1479BE16" w14:textId="77777777" w:rsidR="00CA79BE" w:rsidRDefault="008D7FB8">
      <w:pPr>
        <w:numPr>
          <w:ilvl w:val="0"/>
          <w:numId w:val="6"/>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Knowledge of English proven in one of the following ways:</w:t>
      </w:r>
    </w:p>
    <w:p w14:paraId="1479BE17" w14:textId="77777777" w:rsidR="00CA79BE" w:rsidRDefault="008D7FB8">
      <w:pPr>
        <w:numPr>
          <w:ilvl w:val="1"/>
          <w:numId w:val="6"/>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applicant is a native of a </w:t>
      </w:r>
      <w:sdt>
        <w:sdtPr>
          <w:tag w:val="goog_rdk_2"/>
          <w:id w:val="-22872421"/>
        </w:sdtPr>
        <w:sdtEndPr/>
        <w:sdtContent/>
      </w:sdt>
      <w:r>
        <w:rPr>
          <w:rFonts w:ascii="Times New Roman" w:eastAsia="Times New Roman" w:hAnsi="Times New Roman" w:cs="Times New Roman"/>
          <w:color w:val="000000"/>
          <w:sz w:val="24"/>
          <w:szCs w:val="24"/>
        </w:rPr>
        <w:t>majority English-speaking country and have during the application process shown that they have English at the required level</w:t>
      </w:r>
    </w:p>
    <w:p w14:paraId="1479BE18" w14:textId="77777777" w:rsidR="00CA79BE" w:rsidRDefault="008D7FB8">
      <w:pPr>
        <w:numPr>
          <w:ilvl w:val="1"/>
          <w:numId w:val="6"/>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language of the BA that the applicant has taken is English and the BA was completed no more than seven years ago.</w:t>
      </w:r>
    </w:p>
    <w:p w14:paraId="1479BE19" w14:textId="77777777" w:rsidR="00CA79BE" w:rsidRDefault="00BC1BE2">
      <w:pPr>
        <w:numPr>
          <w:ilvl w:val="1"/>
          <w:numId w:val="6"/>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sdt>
        <w:sdtPr>
          <w:tag w:val="goog_rdk_3"/>
          <w:id w:val="55720294"/>
        </w:sdtPr>
        <w:sdtEndPr/>
        <w:sdtContent/>
      </w:sdt>
      <w:r w:rsidR="008D7FB8">
        <w:rPr>
          <w:rFonts w:ascii="Times New Roman" w:eastAsia="Times New Roman" w:hAnsi="Times New Roman" w:cs="Times New Roman"/>
          <w:color w:val="000000"/>
          <w:sz w:val="24"/>
          <w:szCs w:val="24"/>
        </w:rPr>
        <w:t xml:space="preserve">An English language test: </w:t>
      </w:r>
    </w:p>
    <w:p w14:paraId="1479BE1A" w14:textId="77777777" w:rsidR="00CA79BE" w:rsidRDefault="00CA79BE">
      <w:pPr>
        <w:pBdr>
          <w:top w:val="nil"/>
          <w:left w:val="nil"/>
          <w:bottom w:val="nil"/>
          <w:right w:val="nil"/>
          <w:between w:val="nil"/>
        </w:pBdr>
        <w:spacing w:after="120" w:line="240" w:lineRule="auto"/>
        <w:ind w:left="2868"/>
        <w:rPr>
          <w:rFonts w:ascii="Times New Roman" w:eastAsia="Times New Roman" w:hAnsi="Times New Roman" w:cs="Times New Roman"/>
          <w:color w:val="000000"/>
          <w:sz w:val="24"/>
          <w:szCs w:val="24"/>
        </w:rPr>
      </w:pPr>
    </w:p>
    <w:p w14:paraId="1479BE1B" w14:textId="77777777" w:rsidR="00CA79BE" w:rsidRDefault="008D7FB8">
      <w:p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3.4 Materials to be submitted</w:t>
      </w:r>
    </w:p>
    <w:p w14:paraId="1479BE1C" w14:textId="77777777" w:rsidR="00CA79BE" w:rsidRDefault="008D7FB8">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materials that applicants need to submit, including details of how they should be prepared, are published on the programme website. They are as follows: </w:t>
      </w:r>
    </w:p>
    <w:p w14:paraId="1479BE1D" w14:textId="77777777" w:rsidR="00CA79BE" w:rsidRDefault="008D7FB8">
      <w:pPr>
        <w:numPr>
          <w:ilvl w:val="0"/>
          <w:numId w:val="7"/>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curriculum vitae, including current place of residence.</w:t>
      </w:r>
    </w:p>
    <w:p w14:paraId="1479BE1E" w14:textId="77777777" w:rsidR="00CA79BE" w:rsidRDefault="008D7FB8">
      <w:pPr>
        <w:numPr>
          <w:ilvl w:val="0"/>
          <w:numId w:val="7"/>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letter of motivation (500-1000 words), setting out why the applicant is applying for this programme and how s/he is prepared for it. This should include a brief statement about the level of the candidate’s Greek and/or Latin, where applicable. </w:t>
      </w:r>
    </w:p>
    <w:p w14:paraId="1479BE1F" w14:textId="77777777" w:rsidR="00CA79BE" w:rsidRDefault="008D7FB8">
      <w:pPr>
        <w:numPr>
          <w:ilvl w:val="0"/>
          <w:numId w:val="7"/>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brief statement about mobility preferences for year 1, with indication of reasons.</w:t>
      </w:r>
    </w:p>
    <w:p w14:paraId="1479BE20" w14:textId="77777777" w:rsidR="00CA79BE" w:rsidRDefault="008D7FB8">
      <w:pPr>
        <w:numPr>
          <w:ilvl w:val="0"/>
          <w:numId w:val="7"/>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writing sample on a relevant topic</w:t>
      </w:r>
      <w:r>
        <w:rPr>
          <w:rFonts w:ascii="Times New Roman" w:eastAsia="Times New Roman" w:hAnsi="Times New Roman" w:cs="Times New Roman"/>
          <w:sz w:val="24"/>
          <w:szCs w:val="24"/>
        </w:rPr>
        <w:t xml:space="preserve"> of no more than 3000 words.</w:t>
      </w:r>
    </w:p>
    <w:p w14:paraId="1479BE21" w14:textId="77777777" w:rsidR="00CA79BE" w:rsidRDefault="008D7FB8">
      <w:pPr>
        <w:numPr>
          <w:ilvl w:val="0"/>
          <w:numId w:val="7"/>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academic transcript, showing all courses and results of the applicant’s BA and/or other prior degrees.   </w:t>
      </w:r>
    </w:p>
    <w:p w14:paraId="1479BE22" w14:textId="77777777" w:rsidR="00CA79BE" w:rsidRDefault="008D7FB8">
      <w:pPr>
        <w:numPr>
          <w:ilvl w:val="0"/>
          <w:numId w:val="8"/>
        </w:numPr>
        <w:pBdr>
          <w:top w:val="nil"/>
          <w:left w:val="nil"/>
          <w:bottom w:val="nil"/>
          <w:right w:val="nil"/>
          <w:between w:val="nil"/>
        </w:pBdr>
        <w:spacing w:after="120" w:line="240" w:lineRule="auto"/>
        <w:ind w:left="709" w:hanging="6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 relevant, the results of an English language proficiency test (see Article 3.3).</w:t>
      </w:r>
    </w:p>
    <w:p w14:paraId="1479BE23" w14:textId="77777777" w:rsidR="00CA79BE" w:rsidRDefault="008D7FB8">
      <w:pPr>
        <w:numPr>
          <w:ilvl w:val="0"/>
          <w:numId w:val="8"/>
        </w:numPr>
        <w:pBdr>
          <w:top w:val="nil"/>
          <w:left w:val="nil"/>
          <w:bottom w:val="nil"/>
          <w:right w:val="nil"/>
          <w:between w:val="nil"/>
        </w:pBdr>
        <w:spacing w:after="120" w:line="240" w:lineRule="auto"/>
        <w:ind w:left="709" w:hanging="6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names and contact details of two referees. The referees should submit their references directly.</w:t>
      </w:r>
    </w:p>
    <w:p w14:paraId="1479BE24" w14:textId="77777777" w:rsidR="00CA79BE" w:rsidRDefault="008D7FB8">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documents need to be in English or be accompanied by an English translation. In the case of the transcript, the translation should be certified.</w:t>
      </w:r>
    </w:p>
    <w:p w14:paraId="1479BE25"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Processing of applications</w:t>
      </w:r>
    </w:p>
    <w:p w14:paraId="1479BE2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Processing begins after the deadline.</w:t>
      </w:r>
    </w:p>
    <w:p w14:paraId="1479BE2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Applications are initially processed by the EMJM-CC Secretariat. The secretariat checks that applications are complete and were submitted on time, that they are complete and that the documents comply with the required specifications.</w:t>
      </w:r>
    </w:p>
    <w:p w14:paraId="1479BE2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The Secretariat flags applications that do not meet those standards before passing them on to the Board of Admissions. Incompleteness and late submission are sufficient reason for rejection. However, the Board of Admissions has the discretion to consider such applications if there are good reasons.</w:t>
      </w:r>
    </w:p>
    <w:p w14:paraId="1479BE29"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3.6. Decision-making</w:t>
      </w:r>
    </w:p>
    <w:p w14:paraId="1479BE2A"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The applications are considered, and decisions are taken, by the Board of Admissions, under the supervision of the Management Committee. The Board of Admissions has one representative from each Partner Institution.</w:t>
      </w:r>
    </w:p>
    <w:p w14:paraId="1479BE2B"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The Board of Admissions may ask an applicant in a timely manner for further information if such information aids the decision-making and does not affect equal treatment of candidates. </w:t>
      </w:r>
    </w:p>
    <w:p w14:paraId="1479BE2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Assessors will score applications on an assessment form for</w:t>
      </w:r>
    </w:p>
    <w:p w14:paraId="1479BE2D" w14:textId="77777777" w:rsidR="00CA79BE" w:rsidRDefault="008D7FB8">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quality 60%</w:t>
      </w:r>
    </w:p>
    <w:p w14:paraId="1479BE2E" w14:textId="77777777" w:rsidR="00CA79BE" w:rsidRDefault="008D7FB8">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motivation 30%</w:t>
      </w:r>
    </w:p>
    <w:p w14:paraId="1479BE2F" w14:textId="77777777" w:rsidR="00CA79BE" w:rsidRDefault="008D7FB8">
      <w:pPr>
        <w:numPr>
          <w:ilvl w:val="0"/>
          <w:numId w:val="1"/>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10%</w:t>
      </w:r>
    </w:p>
    <w:p w14:paraId="1479BE3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Scores will be weighted and a ranked list will be created. The ranking will guide the BoA in its decision-making.</w:t>
      </w:r>
    </w:p>
    <w:p w14:paraId="1479BE3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Promising candidates will be invited to an online interview of ca. 15 minutes with two or more members of the BoA. All interviews will be conducted in the same way for reasons of equity. The chief aim of the interview is to assess the match between candidate and programme.</w:t>
      </w:r>
    </w:p>
    <w:p w14:paraId="1479BE32"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 Interviewers will grade the interview.</w:t>
      </w:r>
    </w:p>
    <w:p w14:paraId="1479BE33"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The BoA will use the pre-interview assessment forms as well as the interview grades to decide which candidates will be admitted and which rejected. If there are more than 50 strong candidates, a waiting list will be </w:t>
      </w:r>
      <w:sdt>
        <w:sdtPr>
          <w:tag w:val="goog_rdk_4"/>
          <w:id w:val="-1148549678"/>
        </w:sdtPr>
        <w:sdtEndPr/>
        <w:sdtContent/>
      </w:sdt>
      <w:r>
        <w:rPr>
          <w:rFonts w:ascii="Times New Roman" w:eastAsia="Times New Roman" w:hAnsi="Times New Roman" w:cs="Times New Roman"/>
          <w:sz w:val="24"/>
          <w:szCs w:val="24"/>
        </w:rPr>
        <w:t xml:space="preserve">created. </w:t>
      </w:r>
    </w:p>
    <w:p w14:paraId="1479BE3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 If a candidate has not yet fulfilled all requirements – for example if he or she is still finishing their BA – the BoA may decide to offer a place conditionally on proof of fulfilment of those requirements before the beginning of the course.</w:t>
      </w:r>
    </w:p>
    <w:p w14:paraId="1479BE3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Particularly deserving candidates will be offered an EMJM scholarship. EACEA guidelines on the award of such scholarships will be followed. </w:t>
      </w:r>
    </w:p>
    <w:p w14:paraId="1479BE3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In taking decisions about admission and about scholarships, the BoA has no fixed percentages for the two pathways (with and without prior Greek or Latin). The BoA will however strive to admit at least four students with and four without prior knowledge of Greek or Latin. </w:t>
      </w:r>
    </w:p>
    <w:p w14:paraId="1479BE3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 Candidates will be informed of decisions promptly.</w:t>
      </w:r>
    </w:p>
    <w:p w14:paraId="1479BE3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 Candidates may appeal decisions. Appeals will be considered and responded to by the BoA.</w:t>
      </w:r>
    </w:p>
    <w:p w14:paraId="1479BE39" w14:textId="77777777" w:rsidR="00CA79BE" w:rsidRDefault="00CA79BE">
      <w:pPr>
        <w:spacing w:after="120" w:line="240" w:lineRule="auto"/>
        <w:rPr>
          <w:rFonts w:ascii="Times New Roman" w:eastAsia="Times New Roman" w:hAnsi="Times New Roman" w:cs="Times New Roman"/>
          <w:b/>
          <w:sz w:val="24"/>
          <w:szCs w:val="24"/>
        </w:rPr>
      </w:pPr>
    </w:p>
    <w:p w14:paraId="1479BE3A"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4: Programme duration and structure</w:t>
      </w:r>
    </w:p>
    <w:p w14:paraId="1479BE3B"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Duration and structure</w:t>
      </w:r>
    </w:p>
    <w:p w14:paraId="1479BE3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The standard study period is 24 months. It consists of four semesters, comprising: two teaching semesters, one semester with a summer school and an internship, and one semester to conduct the Master thesis research project.</w:t>
      </w:r>
    </w:p>
    <w:p w14:paraId="1479BE3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The degree programme is full time and starts just prior to or in the first week of September of each year. </w:t>
      </w:r>
    </w:p>
    <w:p w14:paraId="1479BE3E"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Study load</w:t>
      </w:r>
    </w:p>
    <w:p w14:paraId="1479BE3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The study load in the degree programme is expressed in credits of the European Credit Transfer and Accumulation System (ECTS).</w:t>
      </w:r>
    </w:p>
    <w:p w14:paraId="1479BE4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The degree programme has a study load of 120 ECTS credits, whereby one credit is the equivalent of </w:t>
      </w:r>
      <w:sdt>
        <w:sdtPr>
          <w:tag w:val="goog_rdk_5"/>
          <w:id w:val="1383017737"/>
        </w:sdtPr>
        <w:sdtEndPr/>
        <w:sdtContent/>
      </w:sdt>
      <w:r>
        <w:rPr>
          <w:rFonts w:ascii="Times New Roman" w:eastAsia="Times New Roman" w:hAnsi="Times New Roman" w:cs="Times New Roman"/>
          <w:sz w:val="24"/>
          <w:szCs w:val="24"/>
        </w:rPr>
        <w:t xml:space="preserve">25 to 30 hours of study. The precise number of hours of study depends on </w:t>
      </w:r>
      <w:r>
        <w:rPr>
          <w:rFonts w:ascii="Times New Roman" w:eastAsia="Times New Roman" w:hAnsi="Times New Roman" w:cs="Times New Roman"/>
          <w:sz w:val="24"/>
          <w:szCs w:val="24"/>
        </w:rPr>
        <w:lastRenderedPageBreak/>
        <w:t>national legislation and the regulations in place at each of the Partner Institutions. Each semester carries 30 ECTS.</w:t>
      </w:r>
    </w:p>
    <w:p w14:paraId="1479BE4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Partner Institutions that do not use the ECTS credit system, convert credits into ECTS, as per the conversion table in Annex XXX. </w:t>
      </w:r>
    </w:p>
    <w:p w14:paraId="1479BE42" w14:textId="77777777" w:rsidR="00CA79BE" w:rsidRDefault="00CA79BE">
      <w:pPr>
        <w:spacing w:after="120" w:line="240" w:lineRule="auto"/>
        <w:rPr>
          <w:rFonts w:ascii="Times New Roman" w:eastAsia="Times New Roman" w:hAnsi="Times New Roman" w:cs="Times New Roman"/>
          <w:sz w:val="24"/>
          <w:szCs w:val="24"/>
        </w:rPr>
      </w:pPr>
    </w:p>
    <w:p w14:paraId="1479BE43"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5: Mobility</w:t>
      </w:r>
    </w:p>
    <w:p w14:paraId="1479BE44"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Mobility pathways: general</w:t>
      </w:r>
    </w:p>
    <w:p w14:paraId="1479BE4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Studies are organized according to the following general </w:t>
      </w:r>
      <w:sdt>
        <w:sdtPr>
          <w:tag w:val="goog_rdk_6"/>
          <w:id w:val="-382618547"/>
        </w:sdtPr>
        <w:sdtEndPr/>
        <w:sdtContent/>
      </w:sdt>
      <w:r>
        <w:rPr>
          <w:rFonts w:ascii="Times New Roman" w:eastAsia="Times New Roman" w:hAnsi="Times New Roman" w:cs="Times New Roman"/>
          <w:sz w:val="24"/>
          <w:szCs w:val="24"/>
        </w:rPr>
        <w:t xml:space="preserve">schema. </w:t>
      </w:r>
    </w:p>
    <w:p w14:paraId="1479BE4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study during semester 1 at the University of Groningen (30 EC). They are physically present.</w:t>
      </w:r>
    </w:p>
    <w:p w14:paraId="1479BE4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semester 2 students study at the  University of Crete, the  University of Exeter or the University of Oslo (30 EC). They are physically present at the university in question.</w:t>
      </w:r>
    </w:p>
    <w:p w14:paraId="1479BE4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semester 3 all students have first a summer school in Rome in September (10 EC), and then do either a societal or academic internship (20 EC). The internship can take place anywhere in the world. Students will be registered, and have their grades accredited, at the University of Groningen. If they spent semester 2 at the University of Crete, they will in addition be registered, and have their grades accredited, at the University of Crete. If they spent semester 2 at the University of Exeter, they will in addition be registered, and have their grades accredited, at the University of Exeter.</w:t>
      </w:r>
    </w:p>
    <w:p w14:paraId="1479BE49"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semester 4 all students research and write a thesis (30 EC). HERE MORE DETAIL ABOUT REGISTRATION AND SUPERVISON. </w:t>
      </w:r>
    </w:p>
    <w:p w14:paraId="1479BE4A"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meet all the requirements of the programme as a whole, receive degrees from the University of Groningen and from the partner institution where they spend their second semester.</w:t>
      </w:r>
    </w:p>
    <w:p w14:paraId="1479BE4B"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Mobility pathways: individual</w:t>
      </w:r>
    </w:p>
    <w:p w14:paraId="1479BE4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Every student has a ‘Student Agreement’, in which the student’s individual mobility pathway is recorded. It is signed by both the student and a Programme Tutor. The Student Agreement is developed in stages, as follows.</w:t>
      </w:r>
    </w:p>
    <w:p w14:paraId="1479BE4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Students express their preferences for semester 2 in the application. </w:t>
      </w:r>
    </w:p>
    <w:p w14:paraId="1479BE4E"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Near the beginning of semester 1, students meet individually with their Programme Tutor  to discuss these preferences and a decision is made, on the basis of both the student’s needs and aspirations and the requirements for distribution of students as set out in the Consortium Agreement (Article xxx)</w:t>
      </w:r>
    </w:p>
    <w:p w14:paraId="1479BE4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During semester 2, students meet individually with the Programme Tutor to discuss their preferences for semester 3 and a decision is made. These preferences include both choice of university and the choice of internship. </w:t>
      </w:r>
    </w:p>
    <w:p w14:paraId="1479BE5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During semester 3, students meet individually with their Programme Tutor to discuss the topic of their thesis and the arrangements for </w:t>
      </w:r>
      <w:sdt>
        <w:sdtPr>
          <w:tag w:val="goog_rdk_7"/>
          <w:id w:val="430118827"/>
        </w:sdtPr>
        <w:sdtEndPr/>
        <w:sdtContent/>
      </w:sdt>
      <w:r>
        <w:rPr>
          <w:rFonts w:ascii="Times New Roman" w:eastAsia="Times New Roman" w:hAnsi="Times New Roman" w:cs="Times New Roman"/>
          <w:sz w:val="24"/>
          <w:szCs w:val="24"/>
        </w:rPr>
        <w:t xml:space="preserve">supervision. </w:t>
      </w:r>
    </w:p>
    <w:p w14:paraId="1479BE5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Changes to the agreed mobility path need to have very good reason and need to be agreed by the management committee. The Personal Tutor may give provisional agreement.</w:t>
      </w:r>
    </w:p>
    <w:p w14:paraId="1479BE52"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6. Learning Objectives</w:t>
      </w:r>
    </w:p>
    <w:p w14:paraId="1479BE53" w14:textId="77777777" w:rsidR="00CA79BE" w:rsidRDefault="00BC1BE2">
      <w:pPr>
        <w:spacing w:after="120" w:line="240" w:lineRule="auto"/>
        <w:rPr>
          <w:rFonts w:ascii="Times New Roman" w:eastAsia="Times New Roman" w:hAnsi="Times New Roman" w:cs="Times New Roman"/>
          <w:b/>
          <w:sz w:val="24"/>
          <w:szCs w:val="24"/>
        </w:rPr>
      </w:pPr>
      <w:sdt>
        <w:sdtPr>
          <w:tag w:val="goog_rdk_8"/>
          <w:id w:val="1452617767"/>
        </w:sdtPr>
        <w:sdtEndPr/>
        <w:sdtContent/>
      </w:sdt>
      <w:r w:rsidR="008D7FB8">
        <w:rPr>
          <w:rFonts w:ascii="Times New Roman" w:eastAsia="Times New Roman" w:hAnsi="Times New Roman" w:cs="Times New Roman"/>
          <w:b/>
          <w:sz w:val="24"/>
          <w:szCs w:val="24"/>
        </w:rPr>
        <w:t>Article 7 Curriculum</w:t>
      </w:r>
    </w:p>
    <w:p w14:paraId="1479BE5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14:paraId="1479BE55" w14:textId="77777777" w:rsidR="00CA79BE" w:rsidRDefault="00CA79BE">
      <w:pPr>
        <w:spacing w:after="120" w:line="240" w:lineRule="auto"/>
        <w:rPr>
          <w:rFonts w:ascii="Times New Roman" w:eastAsia="Times New Roman" w:hAnsi="Times New Roman" w:cs="Times New Roman"/>
          <w:sz w:val="24"/>
          <w:szCs w:val="24"/>
        </w:rPr>
      </w:pPr>
    </w:p>
    <w:p w14:paraId="1479BE56"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8 Summer school</w:t>
      </w:r>
    </w:p>
    <w:p w14:paraId="1479BE57"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students attend a compulsory summer school in Rome at the beginning of semester 3. </w:t>
      </w:r>
    </w:p>
    <w:p w14:paraId="1479BE58"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summer school carries 10 ECTS. The work comprises preparation (including preparation of a presentation) prior to the summer school, two weeks’ learning at the summer school, and research for and the writing of an assessed paper after the summer school.</w:t>
      </w:r>
    </w:p>
    <w:p w14:paraId="1479BE59"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summer school is organised and taught jointly by the four Partner Institutions, plus the associated partners Norwegian Institute in Rome and Royal Netherlands Institute in Rome. </w:t>
      </w:r>
    </w:p>
    <w:p w14:paraId="1479BE5A" w14:textId="77777777" w:rsidR="00CA79BE" w:rsidRDefault="00BC1BE2">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sdt>
        <w:sdtPr>
          <w:tag w:val="goog_rdk_9"/>
          <w:id w:val="802196114"/>
        </w:sdtPr>
        <w:sdtEndPr/>
        <w:sdtContent/>
      </w:sdt>
      <w:sdt>
        <w:sdtPr>
          <w:tag w:val="goog_rdk_10"/>
          <w:id w:val="1085156983"/>
        </w:sdtPr>
        <w:sdtEndPr/>
        <w:sdtContent/>
      </w:sdt>
      <w:r w:rsidR="008D7FB8">
        <w:rPr>
          <w:rFonts w:ascii="Times New Roman" w:eastAsia="Times New Roman" w:hAnsi="Times New Roman" w:cs="Times New Roman"/>
          <w:color w:val="000000"/>
          <w:sz w:val="24"/>
          <w:szCs w:val="24"/>
        </w:rPr>
        <w:t xml:space="preserve">The Norwegian Institute in Rome and the Royal Netherlands Institute in Rome make teaching rooms available free of charge. </w:t>
      </w:r>
    </w:p>
    <w:p w14:paraId="1479BE5B" w14:textId="77777777" w:rsidR="00CA79BE" w:rsidRDefault="00BC1BE2">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sdt>
        <w:sdtPr>
          <w:tag w:val="goog_rdk_11"/>
          <w:id w:val="1620771651"/>
        </w:sdtPr>
        <w:sdtEndPr/>
        <w:sdtContent/>
      </w:sdt>
      <w:r w:rsidR="008D7FB8">
        <w:rPr>
          <w:rFonts w:ascii="Times New Roman" w:eastAsia="Times New Roman" w:hAnsi="Times New Roman" w:cs="Times New Roman"/>
          <w:color w:val="000000"/>
          <w:sz w:val="24"/>
          <w:szCs w:val="24"/>
        </w:rPr>
        <w:t xml:space="preserve">The Royal Netherlands Institute in Rome makes rooms available. If further rooms are needed, these will be booked on the open market. </w:t>
      </w:r>
      <w:sdt>
        <w:sdtPr>
          <w:tag w:val="goog_rdk_12"/>
          <w:id w:val="-1994043112"/>
        </w:sdtPr>
        <w:sdtEndPr/>
        <w:sdtContent/>
      </w:sdt>
      <w:r w:rsidR="008D7FB8">
        <w:rPr>
          <w:rFonts w:ascii="Times New Roman" w:eastAsia="Times New Roman" w:hAnsi="Times New Roman" w:cs="Times New Roman"/>
          <w:color w:val="000000"/>
          <w:sz w:val="24"/>
          <w:szCs w:val="24"/>
        </w:rPr>
        <w:t xml:space="preserve">All students will be charged the same rate. </w:t>
      </w:r>
    </w:p>
    <w:p w14:paraId="1479BE5C"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organise and pay for their own travel. </w:t>
      </w:r>
      <w:sdt>
        <w:sdtPr>
          <w:tag w:val="goog_rdk_13"/>
          <w:id w:val="-370138543"/>
        </w:sdtPr>
        <w:sdtEndPr/>
        <w:sdtContent/>
      </w:sdt>
      <w:r>
        <w:rPr>
          <w:rFonts w:ascii="Times New Roman" w:eastAsia="Times New Roman" w:hAnsi="Times New Roman" w:cs="Times New Roman"/>
          <w:color w:val="000000"/>
          <w:sz w:val="24"/>
          <w:szCs w:val="24"/>
        </w:rPr>
        <w:t>The consortium supports non-scholarship holders with a flat rate of xxx.</w:t>
      </w:r>
    </w:p>
    <w:p w14:paraId="1479BE5D"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THEN ABOUT THE CURRICULUM, BOTH ‘CONTENT’ AND SKILLS (ACADEMIC AND WORK PLACE).</w:t>
      </w:r>
    </w:p>
    <w:p w14:paraId="1479BE5E"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ASSESSMENT</w:t>
      </w:r>
    </w:p>
    <w:p w14:paraId="1479BE5F" w14:textId="77777777" w:rsidR="00CA79BE" w:rsidRDefault="008D7FB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per paragraph xxx, students are enrolled in semester 3 at the University of Groningen. Their ECTS and grades for the summer school are registered at the University of Groningen. </w:t>
      </w:r>
    </w:p>
    <w:p w14:paraId="1479BE60" w14:textId="77777777" w:rsidR="00CA79BE" w:rsidRDefault="008D7FB8">
      <w:pPr>
        <w:numPr>
          <w:ilvl w:val="0"/>
          <w:numId w:val="9"/>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SOMETHING ABOUT THE SECONDARY CONSTRUCTION FOR REGISTERING THE POINTS ALSO AT CRETE AND EXETER WHERE NECESSARY.</w:t>
      </w:r>
    </w:p>
    <w:p w14:paraId="1479BE61" w14:textId="77777777" w:rsidR="00CA79BE" w:rsidRDefault="00CA79BE">
      <w:pPr>
        <w:spacing w:after="120" w:line="240" w:lineRule="auto"/>
        <w:rPr>
          <w:rFonts w:ascii="Times New Roman" w:eastAsia="Times New Roman" w:hAnsi="Times New Roman" w:cs="Times New Roman"/>
          <w:sz w:val="24"/>
          <w:szCs w:val="24"/>
        </w:rPr>
      </w:pPr>
    </w:p>
    <w:p w14:paraId="1479BE62" w14:textId="77777777" w:rsidR="00CA79BE" w:rsidRDefault="00BC1BE2">
      <w:pPr>
        <w:spacing w:after="120" w:line="240" w:lineRule="auto"/>
        <w:rPr>
          <w:rFonts w:ascii="Times New Roman" w:eastAsia="Times New Roman" w:hAnsi="Times New Roman" w:cs="Times New Roman"/>
          <w:b/>
          <w:sz w:val="24"/>
          <w:szCs w:val="24"/>
        </w:rPr>
      </w:pPr>
      <w:sdt>
        <w:sdtPr>
          <w:tag w:val="goog_rdk_14"/>
          <w:id w:val="-1119428379"/>
        </w:sdtPr>
        <w:sdtEndPr/>
        <w:sdtContent/>
      </w:sdt>
      <w:r w:rsidR="008D7FB8">
        <w:rPr>
          <w:rFonts w:ascii="Times New Roman" w:eastAsia="Times New Roman" w:hAnsi="Times New Roman" w:cs="Times New Roman"/>
          <w:b/>
          <w:sz w:val="24"/>
          <w:szCs w:val="24"/>
        </w:rPr>
        <w:t>Article 9 Internship</w:t>
      </w:r>
    </w:p>
    <w:p w14:paraId="1479BE63"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9.1 The internship: general</w:t>
      </w:r>
    </w:p>
    <w:p w14:paraId="1479BE6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All students do an internship in semester 3, starting not before the end of the summer school. </w:t>
      </w:r>
    </w:p>
    <w:p w14:paraId="1479BE6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internship carries 20 ECTS. The workload includes securing and preparing the internship, the internship itself, and writing a</w:t>
      </w:r>
      <w:sdt>
        <w:sdtPr>
          <w:tag w:val="goog_rdk_15"/>
          <w:id w:val="-1980089805"/>
        </w:sdtPr>
        <w:sdtEndPr/>
        <w:sdtContent/>
      </w:sdt>
      <w:r>
        <w:rPr>
          <w:rFonts w:ascii="Times New Roman" w:eastAsia="Times New Roman" w:hAnsi="Times New Roman" w:cs="Times New Roman"/>
          <w:sz w:val="24"/>
          <w:szCs w:val="24"/>
        </w:rPr>
        <w:t xml:space="preserve"> report after the end of the internship.</w:t>
      </w:r>
    </w:p>
    <w:p w14:paraId="1479BE6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Students may choose between a professional and an academic internship. </w:t>
      </w:r>
    </w:p>
    <w:p w14:paraId="1479BE67"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9.2. The professional internship</w:t>
      </w:r>
    </w:p>
    <w:p w14:paraId="1479BE6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 professional internship takes place at an institution or employer of the student’s choice. The </w:t>
      </w:r>
      <w:sdt>
        <w:sdtPr>
          <w:tag w:val="goog_rdk_16"/>
          <w:id w:val="-846600220"/>
        </w:sdtPr>
        <w:sdtEndPr/>
        <w:sdtContent/>
      </w:sdt>
      <w:r>
        <w:rPr>
          <w:rFonts w:ascii="Times New Roman" w:eastAsia="Times New Roman" w:hAnsi="Times New Roman" w:cs="Times New Roman"/>
          <w:sz w:val="24"/>
          <w:szCs w:val="24"/>
        </w:rPr>
        <w:t>student may freely choose an institution or employ.</w:t>
      </w:r>
    </w:p>
    <w:p w14:paraId="1479BE69"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consortium makes arrangements with potential internship providers. However, students are themselves responsible for securing an internship. The Personal Tutor advises them in the process.</w:t>
      </w:r>
    </w:p>
    <w:p w14:paraId="1479BE6A"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9.3. The academic internship</w:t>
      </w:r>
    </w:p>
    <w:p w14:paraId="1479BE6B"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The academic internship takes place at one of the four Partner Institutions. Students become part of the team of a research project run by one or more academic staff members. </w:t>
      </w:r>
    </w:p>
    <w:p w14:paraId="1479BE6C" w14:textId="77777777" w:rsidR="00CA79BE" w:rsidRDefault="008D7FB8">
      <w:pPr>
        <w:spacing w:after="120" w:line="240" w:lineRule="auto"/>
        <w:rPr>
          <w:rFonts w:ascii="Times New Roman" w:eastAsia="Times New Roman" w:hAnsi="Times New Roman" w:cs="Times New Roman"/>
          <w:b/>
          <w:sz w:val="24"/>
          <w:szCs w:val="24"/>
        </w:rPr>
      </w:pPr>
      <w:bookmarkStart w:id="0" w:name="_heading=h.sga83zkgb4qv" w:colFirst="0" w:colLast="0"/>
      <w:bookmarkEnd w:id="0"/>
      <w:r>
        <w:rPr>
          <w:rFonts w:ascii="Times New Roman" w:eastAsia="Times New Roman" w:hAnsi="Times New Roman" w:cs="Times New Roman"/>
          <w:b/>
          <w:sz w:val="24"/>
          <w:szCs w:val="24"/>
        </w:rPr>
        <w:t>9.4. Assessment</w:t>
      </w:r>
    </w:p>
    <w:p w14:paraId="1479BE6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After the end of the internship students write a </w:t>
      </w:r>
      <w:sdt>
        <w:sdtPr>
          <w:tag w:val="goog_rdk_17"/>
          <w:id w:val="-837593551"/>
        </w:sdtPr>
        <w:sdtEndPr/>
        <w:sdtContent/>
      </w:sdt>
      <w:r>
        <w:rPr>
          <w:rFonts w:ascii="Times New Roman" w:eastAsia="Times New Roman" w:hAnsi="Times New Roman" w:cs="Times New Roman"/>
          <w:sz w:val="24"/>
          <w:szCs w:val="24"/>
        </w:rPr>
        <w:t>report.</w:t>
      </w:r>
    </w:p>
    <w:p w14:paraId="1479BE6E" w14:textId="77777777" w:rsidR="00CA79BE" w:rsidRDefault="00BC1BE2">
      <w:pPr>
        <w:spacing w:after="120" w:line="240" w:lineRule="auto"/>
        <w:rPr>
          <w:rFonts w:ascii="Times New Roman" w:eastAsia="Times New Roman" w:hAnsi="Times New Roman" w:cs="Times New Roman"/>
          <w:sz w:val="24"/>
          <w:szCs w:val="24"/>
        </w:rPr>
      </w:pPr>
      <w:sdt>
        <w:sdtPr>
          <w:tag w:val="goog_rdk_18"/>
          <w:id w:val="1259335790"/>
        </w:sdtPr>
        <w:sdtEndPr/>
        <w:sdtContent/>
      </w:sdt>
      <w:sdt>
        <w:sdtPr>
          <w:tag w:val="goog_rdk_19"/>
          <w:id w:val="-1558306299"/>
        </w:sdtPr>
        <w:sdtEndPr/>
        <w:sdtContent/>
      </w:sdt>
      <w:r w:rsidR="008D7FB8">
        <w:rPr>
          <w:rFonts w:ascii="Times New Roman" w:eastAsia="Times New Roman" w:hAnsi="Times New Roman" w:cs="Times New Roman"/>
          <w:sz w:val="24"/>
          <w:szCs w:val="24"/>
        </w:rPr>
        <w:t xml:space="preserve">b. The report is assessed on the </w:t>
      </w:r>
      <w:sdt>
        <w:sdtPr>
          <w:tag w:val="goog_rdk_20"/>
          <w:id w:val="-895783950"/>
        </w:sdtPr>
        <w:sdtEndPr/>
        <w:sdtContent/>
      </w:sdt>
      <w:r w:rsidR="008D7FB8">
        <w:rPr>
          <w:rFonts w:ascii="Times New Roman" w:eastAsia="Times New Roman" w:hAnsi="Times New Roman" w:cs="Times New Roman"/>
          <w:sz w:val="24"/>
          <w:szCs w:val="24"/>
        </w:rPr>
        <w:t>following criteria…………..</w:t>
      </w:r>
    </w:p>
    <w:p w14:paraId="1479BE6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The report is assessed by th</w:t>
      </w:r>
      <w:sdt>
        <w:sdtPr>
          <w:tag w:val="goog_rdk_21"/>
          <w:id w:val="-31698312"/>
        </w:sdtPr>
        <w:sdtEndPr/>
        <w:sdtContent/>
      </w:sdt>
      <w:r>
        <w:rPr>
          <w:rFonts w:ascii="Times New Roman" w:eastAsia="Times New Roman" w:hAnsi="Times New Roman" w:cs="Times New Roman"/>
          <w:sz w:val="24"/>
          <w:szCs w:val="24"/>
        </w:rPr>
        <w:t>e Personal Tutor in Groningen in liaison with the day-to-day supervisor of the internship.</w:t>
      </w:r>
    </w:p>
    <w:p w14:paraId="1479BE70"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9.5. Registration and administration</w:t>
      </w:r>
    </w:p>
    <w:p w14:paraId="1479BE71" w14:textId="77777777" w:rsidR="00CA79BE" w:rsidRDefault="00CA79BE">
      <w:pPr>
        <w:spacing w:after="120" w:line="240" w:lineRule="auto"/>
        <w:rPr>
          <w:rFonts w:ascii="Times New Roman" w:eastAsia="Times New Roman" w:hAnsi="Times New Roman" w:cs="Times New Roman"/>
          <w:sz w:val="24"/>
          <w:szCs w:val="24"/>
        </w:rPr>
      </w:pPr>
    </w:p>
    <w:p w14:paraId="1479BE72" w14:textId="77777777" w:rsidR="00CA79BE" w:rsidRDefault="00CA79BE">
      <w:pPr>
        <w:spacing w:after="120" w:line="240" w:lineRule="auto"/>
        <w:rPr>
          <w:rFonts w:ascii="Times New Roman" w:eastAsia="Times New Roman" w:hAnsi="Times New Roman" w:cs="Times New Roman"/>
          <w:sz w:val="24"/>
          <w:szCs w:val="24"/>
        </w:rPr>
      </w:pPr>
    </w:p>
    <w:p w14:paraId="1479BE73"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10 Thesis</w:t>
      </w:r>
    </w:p>
    <w:p w14:paraId="1479BE74"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 The thesis</w:t>
      </w:r>
    </w:p>
    <w:p w14:paraId="1479BE75"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All students research and write a Master’s thesis. </w:t>
      </w:r>
    </w:p>
    <w:p w14:paraId="1479BE76"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 The thesis carries 30 ECTS.</w:t>
      </w:r>
    </w:p>
    <w:p w14:paraId="1479BE77"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The thesis has a length of maximally </w:t>
      </w:r>
      <w:r>
        <w:rPr>
          <w:rFonts w:ascii="Times New Roman" w:eastAsia="Times New Roman" w:hAnsi="Times New Roman" w:cs="Times New Roman"/>
          <w:sz w:val="24"/>
          <w:szCs w:val="24"/>
          <w:highlight w:val="yellow"/>
        </w:rPr>
        <w:t>25,000</w:t>
      </w:r>
      <w:r>
        <w:rPr>
          <w:rFonts w:ascii="Times New Roman" w:eastAsia="Times New Roman" w:hAnsi="Times New Roman" w:cs="Times New Roman"/>
          <w:sz w:val="24"/>
          <w:szCs w:val="24"/>
        </w:rPr>
        <w:t xml:space="preserve"> words.</w:t>
      </w:r>
    </w:p>
    <w:p w14:paraId="1479BE78"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The deadline is </w:t>
      </w:r>
      <w:sdt>
        <w:sdtPr>
          <w:tag w:val="goog_rdk_22"/>
          <w:id w:val="2010580684"/>
        </w:sdtPr>
        <w:sdtEndPr/>
        <w:sdtContent/>
      </w:sdt>
      <w:r>
        <w:rPr>
          <w:rFonts w:ascii="Times New Roman" w:eastAsia="Times New Roman" w:hAnsi="Times New Roman" w:cs="Times New Roman"/>
          <w:sz w:val="24"/>
          <w:szCs w:val="24"/>
        </w:rPr>
        <w:t xml:space="preserve">?1 July? </w:t>
      </w:r>
    </w:p>
    <w:p w14:paraId="1479BE79"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e. Students choose their own research topic within the remit of</w:t>
      </w:r>
      <w:sdt>
        <w:sdtPr>
          <w:tag w:val="goog_rdk_23"/>
          <w:id w:val="389051064"/>
        </w:sdtPr>
        <w:sdtEndPr/>
        <w:sdtContent/>
      </w:sdt>
      <w:sdt>
        <w:sdtPr>
          <w:tag w:val="goog_rdk_24"/>
          <w:id w:val="1084779189"/>
        </w:sdtPr>
        <w:sdtEndPr/>
        <w:sdtContent/>
      </w:sdt>
      <w:sdt>
        <w:sdtPr>
          <w:tag w:val="goog_rdk_25"/>
          <w:id w:val="-1951187238"/>
        </w:sdtPr>
        <w:sdtEndPr/>
        <w:sdtContent/>
      </w:sdt>
      <w:r>
        <w:rPr>
          <w:rFonts w:ascii="Times New Roman" w:eastAsia="Times New Roman" w:hAnsi="Times New Roman" w:cs="Times New Roman"/>
          <w:sz w:val="24"/>
          <w:szCs w:val="24"/>
        </w:rPr>
        <w:t xml:space="preserve"> Creative Classics as understood in the Degree Programme.</w:t>
      </w:r>
    </w:p>
    <w:p w14:paraId="1479BE7A" w14:textId="77777777" w:rsidR="00CA79BE" w:rsidRDefault="00CA79BE">
      <w:pPr>
        <w:spacing w:after="120" w:line="240" w:lineRule="auto"/>
        <w:ind w:left="360"/>
        <w:rPr>
          <w:rFonts w:ascii="Times New Roman" w:eastAsia="Times New Roman" w:hAnsi="Times New Roman" w:cs="Times New Roman"/>
          <w:sz w:val="24"/>
          <w:szCs w:val="24"/>
        </w:rPr>
      </w:pPr>
    </w:p>
    <w:p w14:paraId="1479BE7B"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10.2. Supervision, residency, registration</w:t>
      </w:r>
    </w:p>
    <w:p w14:paraId="1479BE7C"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Students have a main supervisor and a second supervisor, based at two different partner institutions. They are appointed by the Board of Examiners. The BoE liaises with local examination authorities.</w:t>
      </w:r>
    </w:p>
    <w:p w14:paraId="1479BE7D"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 Students may reside where they wish so long as they have appropriate access to resources and so long as they have fulfilled already the mobility requirements. Interaction with the supervisors may be in person and/or online.</w:t>
      </w:r>
    </w:p>
    <w:p w14:paraId="1479BE7E" w14:textId="77777777" w:rsidR="00CA79BE" w:rsidRDefault="008D7FB8">
      <w:pPr>
        <w:spacing w:after="12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sdt>
        <w:sdtPr>
          <w:tag w:val="goog_rdk_26"/>
          <w:id w:val="1659713492"/>
        </w:sdtPr>
        <w:sdtEndPr/>
        <w:sdtContent/>
      </w:sdt>
      <w:r>
        <w:rPr>
          <w:rFonts w:ascii="Times New Roman" w:eastAsia="Times New Roman" w:hAnsi="Times New Roman" w:cs="Times New Roman"/>
          <w:sz w:val="24"/>
          <w:szCs w:val="24"/>
        </w:rPr>
        <w:t xml:space="preserve">. SOMETHING ABOUT REGISTRATION: DUAL REGISTRATION? JOINT THESIS MODULE? </w:t>
      </w:r>
    </w:p>
    <w:p w14:paraId="1479BE7F"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10.3. Assessment</w:t>
      </w:r>
    </w:p>
    <w:p w14:paraId="1479BE8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sdt>
        <w:sdtPr>
          <w:tag w:val="goog_rdk_27"/>
          <w:id w:val="-1679627291"/>
        </w:sdtPr>
        <w:sdtEndPr/>
        <w:sdtContent/>
      </w:sdt>
      <w:r>
        <w:rPr>
          <w:rFonts w:ascii="Times New Roman" w:eastAsia="Times New Roman" w:hAnsi="Times New Roman" w:cs="Times New Roman"/>
          <w:sz w:val="24"/>
          <w:szCs w:val="24"/>
        </w:rPr>
        <w:t xml:space="preserve">The thesis is assessed by two assessors. </w:t>
      </w:r>
    </w:p>
    <w:p w14:paraId="1479BE8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sdt>
        <w:sdtPr>
          <w:tag w:val="goog_rdk_28"/>
          <w:id w:val="-1482083482"/>
        </w:sdtPr>
        <w:sdtEndPr/>
        <w:sdtContent/>
      </w:sdt>
      <w:r>
        <w:rPr>
          <w:rFonts w:ascii="Times New Roman" w:eastAsia="Times New Roman" w:hAnsi="Times New Roman" w:cs="Times New Roman"/>
          <w:sz w:val="24"/>
          <w:szCs w:val="24"/>
        </w:rPr>
        <w:t xml:space="preserve">Criteria: </w:t>
      </w:r>
    </w:p>
    <w:p w14:paraId="1479BE82"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Resubmission…..</w:t>
      </w:r>
    </w:p>
    <w:p w14:paraId="1479BE83" w14:textId="77777777" w:rsidR="00CA79BE" w:rsidRDefault="00CA79BE">
      <w:pPr>
        <w:spacing w:after="120" w:line="240" w:lineRule="auto"/>
        <w:rPr>
          <w:rFonts w:ascii="Times New Roman" w:eastAsia="Times New Roman" w:hAnsi="Times New Roman" w:cs="Times New Roman"/>
          <w:b/>
          <w:sz w:val="24"/>
          <w:szCs w:val="24"/>
        </w:rPr>
      </w:pPr>
    </w:p>
    <w:p w14:paraId="1479BE84"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 Thesis event</w:t>
      </w:r>
    </w:p>
    <w:p w14:paraId="1479BE8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theses have been marked, an online thesis event takes place to celebrate the students achievements. At this event a prize will be given to the best thesis. </w:t>
      </w:r>
    </w:p>
    <w:p w14:paraId="1479BE86" w14:textId="77777777" w:rsidR="00CA79BE" w:rsidRDefault="00CA79BE">
      <w:pPr>
        <w:spacing w:after="120" w:line="240" w:lineRule="auto"/>
        <w:rPr>
          <w:rFonts w:ascii="Times New Roman" w:eastAsia="Times New Roman" w:hAnsi="Times New Roman" w:cs="Times New Roman"/>
          <w:sz w:val="24"/>
          <w:szCs w:val="24"/>
        </w:rPr>
      </w:pPr>
    </w:p>
    <w:p w14:paraId="1479BE87"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w:t>
      </w:r>
      <w:sdt>
        <w:sdtPr>
          <w:tag w:val="goog_rdk_29"/>
          <w:id w:val="271908574"/>
        </w:sdtPr>
        <w:sdtEndPr/>
        <w:sdtContent/>
      </w:sdt>
      <w:r>
        <w:rPr>
          <w:rFonts w:ascii="Times New Roman" w:eastAsia="Times New Roman" w:hAnsi="Times New Roman" w:cs="Times New Roman"/>
          <w:b/>
          <w:sz w:val="24"/>
          <w:szCs w:val="24"/>
        </w:rPr>
        <w:t xml:space="preserve"> 11 Teaching methods</w:t>
      </w:r>
    </w:p>
    <w:p w14:paraId="1479BE88" w14:textId="77777777" w:rsidR="00CA79BE" w:rsidRDefault="00CA79BE">
      <w:pPr>
        <w:spacing w:after="120" w:line="240" w:lineRule="auto"/>
        <w:rPr>
          <w:rFonts w:ascii="Times New Roman" w:eastAsia="Times New Roman" w:hAnsi="Times New Roman" w:cs="Times New Roman"/>
          <w:sz w:val="24"/>
          <w:szCs w:val="24"/>
        </w:rPr>
      </w:pPr>
    </w:p>
    <w:p w14:paraId="1479BE89"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 Examinations, assessment and grading system</w:t>
      </w:r>
    </w:p>
    <w:p w14:paraId="1479BE8A"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 The Board of Examiners</w:t>
      </w:r>
    </w:p>
    <w:p w14:paraId="1479BE8B"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 As per Article 4.2.3. of the Consortium Agreement, the primary responsibility for examinations and assessment rests with the local examination boards of the relevant master degree programmes (or their equivalent) at each partner institution. </w:t>
      </w:r>
    </w:p>
    <w:p w14:paraId="1479BE8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Those local committees may consult, or otherwise refer to, the programme Board of Examiners. The BoE acts as an advisory board for the local examination boards and as a central point of contact between said local boards in matters of consultation concerning assessment procedures and other issues falling under the authority of the local examination boards. The BoE may evaluate the consistency between the rules and regulations of the different master degree programmes from which EMJM-CC derives course units and may advise the local examination boards on strategies to align these where possible.</w:t>
      </w:r>
    </w:p>
    <w:p w14:paraId="1479BE8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The Board of Examiners will consider complaints concerning examinations and assessment only when local complaints procedures are exhausted</w:t>
      </w:r>
    </w:p>
    <w:p w14:paraId="1479BE8E"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 Assessment</w:t>
      </w:r>
    </w:p>
    <w:p w14:paraId="1479BE8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Assessment, both formative and summative, serves to assess whether students have acquired the skills and knowledge required by the learning outcomes of a given module.</w:t>
      </w:r>
    </w:p>
    <w:p w14:paraId="1479BE9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programme teaching staff in the Partner Institutions, supervised by the local, and ultirmately the programme, boards of examiners make every effort to ensure consistency, transparency and fairness of all assessment.</w:t>
      </w:r>
    </w:p>
    <w:p w14:paraId="1479BE9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The assessment regulations and procedures of the Partner Institution where a student takes a course apply. This includes attendance regulations.</w:t>
      </w:r>
    </w:p>
    <w:p w14:paraId="1479BE92"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Examinations passed at one of the Partner Institutions as part of the degree programme are fully and automatically recognized by the other Partner Institutions the student attends as part of the EMJM-CC programme, without prejudice to the provisions outlined in the Consortium Agreement under Art</w:t>
      </w:r>
      <w:r>
        <w:rPr>
          <w:rFonts w:ascii="Times New Roman" w:eastAsia="Times New Roman" w:hAnsi="Times New Roman" w:cs="Times New Roman"/>
          <w:sz w:val="24"/>
          <w:szCs w:val="24"/>
          <w:highlight w:val="green"/>
        </w:rPr>
        <w:t>. 6.2(e</w:t>
      </w:r>
      <w:r>
        <w:rPr>
          <w:rFonts w:ascii="Times New Roman" w:eastAsia="Times New Roman" w:hAnsi="Times New Roman" w:cs="Times New Roman"/>
          <w:sz w:val="24"/>
          <w:szCs w:val="24"/>
        </w:rPr>
        <w:t>). Repeat examinations and exemptions as provided for by Partner Institutions will be adhered to. To qualify for award of the double degree, a student needs to pass all four semesters and complete 120 ECTS as described in Article xxx.</w:t>
      </w:r>
    </w:p>
    <w:p w14:paraId="1479BE93"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12.3 Sequence of acquiring credits</w:t>
      </w:r>
    </w:p>
    <w:p w14:paraId="1479BE9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must: </w:t>
      </w:r>
    </w:p>
    <w:p w14:paraId="1479BE9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Have obtained at least 20 ECTS of the first semester modules of the degree programme before being allowed to start semester two.</w:t>
      </w:r>
    </w:p>
    <w:p w14:paraId="1479BE9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Have obtained at least 50 of the 60 ECTS of the first year of the degree programme before being allowed to start semester three.</w:t>
      </w:r>
    </w:p>
    <w:p w14:paraId="1479BE9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Have obtained at least 75 ECTS before being allowed to start the master thesis research project.</w:t>
      </w:r>
    </w:p>
    <w:p w14:paraId="1479BE9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Ensure that they register for and attend all examinations and resit examinations, and complete all assignments as required. In case a student has not been able to succeed in obtaining the full 30 ECTS credits of a semester an individual repair track will be offered by the Partner Institution involved following the regulations for registering for examinations of the institution concerned. The repair track needs to be approved by the MC.</w:t>
      </w:r>
    </w:p>
    <w:p w14:paraId="1479BE99"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Exemption from the prescribed sequence of acquiring credits will only be given in the case of clearly extenuating circumstances. In such cases, the student should address a request in writing to the Board of Examiners. The Board of Examiners will, where relevant, consult with the Partner Institution(s) in question. </w:t>
      </w:r>
    </w:p>
    <w:p w14:paraId="1479BE9A"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12.4 Grading systems</w:t>
      </w:r>
    </w:p>
    <w:p w14:paraId="1479BE9B"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Grades for exams and other forms of assessment are presented following the local convention of the Partner Institution in question. </w:t>
      </w:r>
    </w:p>
    <w:p w14:paraId="1479BE9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Students must achieve a pass mark in all mandatory programme components. No ECTS are awarded for components for which the student has obtained a grade below a pass mark.</w:t>
      </w:r>
    </w:p>
    <w:p w14:paraId="1479BE9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The Partner Institutions issuing a degree as part of the EMJM-CC Double Degree arrangement convert the grades of a student to its local grade system making use of the conversion table in Appendix xxx.</w:t>
      </w:r>
    </w:p>
    <w:p w14:paraId="1479BE9E"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12.5 Processing of grades and transparency</w:t>
      </w:r>
    </w:p>
    <w:p w14:paraId="1479BE9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Each Partner Institution is responsible for registering the individual results of the students that it awards and for supplying transcripts of records detailing those results to the other degree-awarding Partner Institutions as well as the EMJM-CC Secretariate.</w:t>
      </w:r>
    </w:p>
    <w:p w14:paraId="1479BEA0"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EMJM-CC Secretariate provides students with an overview of the results registered at the Partner Institution on request.</w:t>
      </w:r>
    </w:p>
    <w:p w14:paraId="1479BEA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Students have the right to be informed as to the assessment methods and the assessment criteria. Those are set out in the course manual of each module.</w:t>
      </w:r>
    </w:p>
    <w:bookmarkStart w:id="1" w:name="_heading=h.lspsvf5zp59b" w:colFirst="0" w:colLast="0"/>
    <w:bookmarkEnd w:id="1"/>
    <w:p w14:paraId="1479BEA2" w14:textId="77777777" w:rsidR="00CA79BE" w:rsidRDefault="00BC1BE2">
      <w:pPr>
        <w:spacing w:after="120" w:line="240" w:lineRule="auto"/>
        <w:rPr>
          <w:rFonts w:ascii="Times New Roman" w:eastAsia="Times New Roman" w:hAnsi="Times New Roman" w:cs="Times New Roman"/>
          <w:sz w:val="24"/>
          <w:szCs w:val="24"/>
        </w:rPr>
      </w:pPr>
      <w:sdt>
        <w:sdtPr>
          <w:tag w:val="goog_rdk_30"/>
          <w:id w:val="-1852246709"/>
        </w:sdtPr>
        <w:sdtEndPr/>
        <w:sdtContent/>
      </w:sdt>
      <w:r w:rsidR="008D7FB8">
        <w:rPr>
          <w:rFonts w:ascii="Times New Roman" w:eastAsia="Times New Roman" w:hAnsi="Times New Roman" w:cs="Times New Roman"/>
          <w:sz w:val="24"/>
          <w:szCs w:val="24"/>
        </w:rPr>
        <w:t>d. For the sake of equity and transparency, students have the right to obtain adequate information about the  examiner’s application of assessment methods and criteria in the student’s grading. In principle, and unless the Partner Institution concerned has established a different method, the examiner announces a date, time and venue after the grading where interested students can receive comprehensive information about the applied grading.</w:t>
      </w:r>
    </w:p>
    <w:p w14:paraId="1479BEA3"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The guideline for normal maximum time permitted for grading is up to </w:t>
      </w:r>
      <w:sdt>
        <w:sdtPr>
          <w:tag w:val="goog_rdk_31"/>
          <w:id w:val="2008653840"/>
        </w:sdtPr>
        <w:sdtEndPr/>
        <w:sdtContent/>
      </w:sdt>
      <w:r>
        <w:rPr>
          <w:rFonts w:ascii="Times New Roman" w:eastAsia="Times New Roman" w:hAnsi="Times New Roman" w:cs="Times New Roman"/>
          <w:sz w:val="24"/>
          <w:szCs w:val="24"/>
        </w:rPr>
        <w:t>xxx days after the day of the examination or the day an assignment is submitted, provided the deadline has been observed, the format is as prescribed and any plagiaris mand AI check has been passed. Alternative maximum time permitted for grading may divert from this based on the local rules of the Partner Institution involved.</w:t>
      </w:r>
    </w:p>
    <w:p w14:paraId="1479BEA4"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12.6 Resit examinations and other repeat assessment</w:t>
      </w:r>
    </w:p>
    <w:p w14:paraId="1479BEA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If an exam or other assessment results in a fail grade, or if the student fails to take the exam or to submit the required work for an assessment, the exam or assessment has to be repeated.</w:t>
      </w:r>
    </w:p>
    <w:p w14:paraId="1479BEA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Resits and other forms of repeat assessment take place according to the regulations and procedures of the Partner Institution involved.</w:t>
      </w:r>
    </w:p>
    <w:p w14:paraId="1479BEA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In principle, resits and other forms of repeat assessment of failed modules should occur only once during one academic year</w:t>
      </w:r>
      <w:sdt>
        <w:sdtPr>
          <w:tag w:val="goog_rdk_32"/>
          <w:id w:val="445420468"/>
        </w:sdtPr>
        <w:sdtEndPr/>
        <w:sdtContent/>
      </w:sdt>
      <w:r>
        <w:rPr>
          <w:rFonts w:ascii="Times New Roman" w:eastAsia="Times New Roman" w:hAnsi="Times New Roman" w:cs="Times New Roman"/>
          <w:sz w:val="24"/>
          <w:szCs w:val="24"/>
        </w:rPr>
        <w:t>. For exemptions to this rule and/or those of the Partner</w:t>
      </w:r>
    </w:p>
    <w:p w14:paraId="1479BEA8"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involved in a specific resit or reassessment, the student has to submit a written request explaining the reasons of his/her request for re-assessment. A decision will be adopted taking into account regulations and procedures of the Partner Institution involved and the reasons presented by the student.</w:t>
      </w:r>
    </w:p>
    <w:p w14:paraId="1479BEA9"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12.7 Students with special needs</w:t>
      </w:r>
    </w:p>
    <w:p w14:paraId="1479BEAA" w14:textId="77777777" w:rsidR="00CA79BE" w:rsidRDefault="008D7FB8">
      <w:pPr>
        <w:numPr>
          <w:ilvl w:val="0"/>
          <w:numId w:val="3"/>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Students with special needs will be given the opportunity to take examinations in a form that will compensate as far as possible. The local Board of Examiners will determine the specific arrangements.</w:t>
      </w:r>
    </w:p>
    <w:p w14:paraId="1479BEAB" w14:textId="77777777" w:rsidR="00CA79BE" w:rsidRDefault="00BC1BE2">
      <w:pPr>
        <w:numPr>
          <w:ilvl w:val="0"/>
          <w:numId w:val="3"/>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sdt>
        <w:sdtPr>
          <w:tag w:val="goog_rdk_33"/>
          <w:id w:val="-561413591"/>
        </w:sdtPr>
        <w:sdtEndPr/>
        <w:sdtContent/>
      </w:sdt>
      <w:r w:rsidR="008D7FB8">
        <w:rPr>
          <w:rFonts w:ascii="Times New Roman" w:eastAsia="Times New Roman" w:hAnsi="Times New Roman" w:cs="Times New Roman"/>
          <w:color w:val="000000"/>
          <w:sz w:val="24"/>
          <w:szCs w:val="24"/>
        </w:rPr>
        <w:t>Specific funds may be allocated by the Partnership to provide support for facilitating the accommodation of special needs for study, teaching &amp; examination, via EMJM “contributions to individual needs of students with disabilities”.</w:t>
      </w:r>
    </w:p>
    <w:p w14:paraId="1479BEA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12.8 Late submission of work</w:t>
      </w:r>
    </w:p>
    <w:p w14:paraId="1479BEAD" w14:textId="77777777" w:rsidR="00CA79BE" w:rsidRDefault="00BC1BE2">
      <w:pPr>
        <w:spacing w:after="120" w:line="240" w:lineRule="auto"/>
        <w:rPr>
          <w:rFonts w:ascii="Times New Roman" w:eastAsia="Times New Roman" w:hAnsi="Times New Roman" w:cs="Times New Roman"/>
          <w:sz w:val="24"/>
          <w:szCs w:val="24"/>
        </w:rPr>
      </w:pPr>
      <w:sdt>
        <w:sdtPr>
          <w:tag w:val="goog_rdk_34"/>
          <w:id w:val="-282979299"/>
        </w:sdtPr>
        <w:sdtEndPr/>
        <w:sdtContent/>
      </w:sdt>
      <w:r w:rsidR="008D7FB8">
        <w:rPr>
          <w:rFonts w:ascii="Times New Roman" w:eastAsia="Times New Roman" w:hAnsi="Times New Roman" w:cs="Times New Roman"/>
          <w:sz w:val="24"/>
          <w:szCs w:val="24"/>
        </w:rPr>
        <w:t>xxx</w:t>
      </w:r>
    </w:p>
    <w:p w14:paraId="1479BEAE"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12.9. Misconduct and fraud</w:t>
      </w:r>
    </w:p>
    <w:p w14:paraId="1479BEAF"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Cheating and plagiarism are considered as serious misconduct and each Partner Institution has its own disciplinary measures which shall be applied, ranging from a warning to the exclusion of the student from the Partner Institution. Cheating and plagiarism include but are not limited to:</w:t>
      </w:r>
    </w:p>
    <w:p w14:paraId="1479BEB0" w14:textId="77777777" w:rsidR="00CA79BE" w:rsidRDefault="008D7FB8">
      <w:pPr>
        <w:numPr>
          <w:ilvl w:val="0"/>
          <w:numId w:val="4"/>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use of the ideas and phrases of others without reference to the source, the inclusion of a translation or paraphrase of someone else’s work without reference to the source,</w:t>
      </w:r>
    </w:p>
    <w:p w14:paraId="1479BEB1" w14:textId="77777777" w:rsidR="00CA79BE" w:rsidRDefault="008D7FB8">
      <w:pPr>
        <w:numPr>
          <w:ilvl w:val="0"/>
          <w:numId w:val="4"/>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submission of papers which are not substantially new compared to papers or assignments submitted for modules taken earlier in the programme (selfplagiarism). </w:t>
      </w:r>
    </w:p>
    <w:p w14:paraId="1479BEB2"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In the event of cheating during an examination, the examiner may ban the  examinee from further participation in the examination.</w:t>
      </w:r>
    </w:p>
    <w:p w14:paraId="1479BEB3"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In the event of cheating during an examination or during a practical exercise, local regulations of the Partner Institution involved will apply.</w:t>
      </w:r>
    </w:p>
    <w:p w14:paraId="1479BEB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The Institutional Director of Studies involved will inform the degree awarding Partner Institutions, via the Programme Board of Examiners, of any such incidents.</w:t>
      </w:r>
    </w:p>
    <w:p w14:paraId="1479BEB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Artificial intelligence: Rules as to what use of Artificial Intelligence (if any) is permitted, are formulated separately for each course, reflecting the subject matter and learning objectives of the course. These rules are clearly stated in the course manual. Illegitimate use of AI constitutes cheating, and paragraphs 2, 3 and 4 above apply.</w:t>
      </w:r>
    </w:p>
    <w:p w14:paraId="1479BEB6"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12.10 Blind and double marking</w:t>
      </w:r>
    </w:p>
    <w:p w14:paraId="1479BEB7"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regulations of each Partner Institution determine whether blind and/or double marking are </w:t>
      </w:r>
      <w:sdt>
        <w:sdtPr>
          <w:tag w:val="goog_rdk_35"/>
          <w:id w:val="-1356477382"/>
        </w:sdtPr>
        <w:sdtEndPr/>
        <w:sdtContent/>
      </w:sdt>
      <w:r>
        <w:rPr>
          <w:rFonts w:ascii="Times New Roman" w:eastAsia="Times New Roman" w:hAnsi="Times New Roman" w:cs="Times New Roman"/>
          <w:sz w:val="24"/>
          <w:szCs w:val="24"/>
        </w:rPr>
        <w:t>practised, and how a final grade is determined if two assessors disagree.</w:t>
      </w:r>
    </w:p>
    <w:p w14:paraId="1479BEB8"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 13 Degree, certification and documents</w:t>
      </w:r>
    </w:p>
    <w:p w14:paraId="1479BEB9"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13.1 Degree</w:t>
      </w:r>
    </w:p>
    <w:p w14:paraId="1479BEBA"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Students who have satisfied all programme requirements, including those regarding modules, ETCS and mobility periods, are awarded Master’s degrees from the University of Groningen and the university where they studied in semester 2. </w:t>
      </w:r>
    </w:p>
    <w:p w14:paraId="1479BEBB"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The title of the degrees issued under the Double Degree arrangement is in accordance with the national accreditation of the degree programme at Partner Institution in question. </w:t>
      </w:r>
    </w:p>
    <w:p w14:paraId="1479BEBC"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Degrees issued under the Double Degree arrangement are signed according to the regulations applicable at the Partner Institution issuing the degree.</w:t>
      </w:r>
    </w:p>
    <w:p w14:paraId="1479BEBD"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Students must meet the local requirements and deadlines of the Partner Institutions at which they will be issued a degree.</w:t>
      </w:r>
      <w:sdt>
        <w:sdtPr>
          <w:tag w:val="goog_rdk_36"/>
          <w:id w:val="330277995"/>
        </w:sdtPr>
        <w:sdtEndPr/>
        <w:sdtContent/>
      </w:sdt>
      <w:r>
        <w:rPr>
          <w:rFonts w:ascii="Times New Roman" w:eastAsia="Times New Roman" w:hAnsi="Times New Roman" w:cs="Times New Roman"/>
          <w:sz w:val="24"/>
          <w:szCs w:val="24"/>
        </w:rPr>
        <w:t xml:space="preserve"> This may include regulations about registering the thesis,  uploading or submitting the thesis and/or applying for the diploma where necessary.</w:t>
      </w:r>
    </w:p>
    <w:p w14:paraId="1479BEBE"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 Students who have not satisfied all programme requirements within the duration of the degree programme (four semesters) are required to reregister at the Partner Institution in question.</w:t>
      </w:r>
      <w:sdt>
        <w:sdtPr>
          <w:tag w:val="goog_rdk_37"/>
          <w:id w:val="-1371298807"/>
        </w:sdtPr>
        <w:sdtEndPr/>
        <w:sdtContent/>
      </w:sdt>
      <w:r>
        <w:rPr>
          <w:rFonts w:ascii="Times New Roman" w:eastAsia="Times New Roman" w:hAnsi="Times New Roman" w:cs="Times New Roman"/>
          <w:sz w:val="24"/>
          <w:szCs w:val="24"/>
        </w:rPr>
        <w:t xml:space="preserve"> They may have to pay local fees, as per the regulations of the Partner Institution in question.</w:t>
      </w:r>
    </w:p>
    <w:p w14:paraId="1479BEBF" w14:textId="77777777" w:rsidR="00CA79BE" w:rsidRDefault="008D7FB8">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13.2 Diploma and diploma supplement</w:t>
      </w:r>
    </w:p>
    <w:p w14:paraId="1479BEC0" w14:textId="6A44F009"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 degree-awarding Partner Institutions issue </w:t>
      </w:r>
      <w:sdt>
        <w:sdtPr>
          <w:tag w:val="goog_rdk_38"/>
          <w:id w:val="1806294996"/>
          <w:showingPlcHdr/>
        </w:sdtPr>
        <w:sdtEndPr/>
        <w:sdtContent>
          <w:r w:rsidR="000A4839">
            <w:t xml:space="preserve">     </w:t>
          </w:r>
        </w:sdtContent>
      </w:sdt>
      <w:r>
        <w:rPr>
          <w:rFonts w:ascii="Times New Roman" w:eastAsia="Times New Roman" w:hAnsi="Times New Roman" w:cs="Times New Roman"/>
          <w:sz w:val="24"/>
          <w:szCs w:val="24"/>
        </w:rPr>
        <w:t xml:space="preserve">a Master’s </w:t>
      </w:r>
      <w:sdt>
        <w:sdtPr>
          <w:tag w:val="goog_rdk_39"/>
          <w:id w:val="1274232711"/>
        </w:sdtPr>
        <w:sdtEndPr/>
        <w:sdtContent/>
      </w:sdt>
      <w:sdt>
        <w:sdtPr>
          <w:tag w:val="goog_rdk_40"/>
          <w:id w:val="785556897"/>
        </w:sdtPr>
        <w:sdtEndPr/>
        <w:sdtContent/>
      </w:sdt>
      <w:r>
        <w:rPr>
          <w:rFonts w:ascii="Times New Roman" w:eastAsia="Times New Roman" w:hAnsi="Times New Roman" w:cs="Times New Roman"/>
          <w:sz w:val="24"/>
          <w:szCs w:val="24"/>
        </w:rPr>
        <w:t>diploma and diploma supplement.</w:t>
      </w:r>
    </w:p>
    <w:p w14:paraId="1479BEC1"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diploma supplement adopts the template developed by the European Commission, the Council of Europe and UNESCO/CEPES,  adapted to any further specifications in national legislation where applicable.</w:t>
      </w:r>
    </w:p>
    <w:p w14:paraId="1479BEC2" w14:textId="77777777" w:rsidR="00CA79BE" w:rsidRDefault="008D7FB8">
      <w:pPr>
        <w:spacing w:after="120" w:line="240" w:lineRule="auto"/>
        <w:rPr>
          <w:rFonts w:ascii="Times New Roman" w:eastAsia="Times New Roman" w:hAnsi="Times New Roman" w:cs="Times New Roman"/>
          <w:b/>
          <w:sz w:val="24"/>
          <w:szCs w:val="24"/>
        </w:rPr>
      </w:pPr>
      <w:bookmarkStart w:id="2" w:name="_heading=h.rzxniqnn85q1" w:colFirst="0" w:colLast="0"/>
      <w:bookmarkEnd w:id="2"/>
      <w:r>
        <w:rPr>
          <w:rFonts w:ascii="Times New Roman" w:eastAsia="Times New Roman" w:hAnsi="Times New Roman" w:cs="Times New Roman"/>
          <w:b/>
          <w:sz w:val="24"/>
          <w:szCs w:val="24"/>
        </w:rPr>
        <w:t>Article 14 Publication of this document and amendments</w:t>
      </w:r>
    </w:p>
    <w:p w14:paraId="1479BEC3"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The EMJM-CC Consortium shall duly publish these Study and Examination Regulations</w:t>
      </w:r>
    </w:p>
    <w:p w14:paraId="1479BEC4"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any amendments on the programme website.</w:t>
      </w:r>
    </w:p>
    <w:p w14:paraId="1479BEC5"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Any amendments to these regulations will, after due consultation with the Partner Institutions, be confirmed by the Management Committee in a separate decree. They require consultation with the Quality Assurance Committe.</w:t>
      </w:r>
    </w:p>
    <w:p w14:paraId="1479BEC6" w14:textId="77777777" w:rsidR="00CA79BE" w:rsidRDefault="008D7FB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No amendment to these Study and Examination Regulations shall apply to the current academic cohort, unless it may reasonably be assumed that the amendment will not harm the interests of those students.</w:t>
      </w:r>
    </w:p>
    <w:p w14:paraId="1479BEC7" w14:textId="77777777" w:rsidR="00CA79BE" w:rsidRDefault="00CA79BE">
      <w:pPr>
        <w:spacing w:after="120" w:line="240" w:lineRule="auto"/>
        <w:rPr>
          <w:rFonts w:ascii="Times New Roman" w:eastAsia="Times New Roman" w:hAnsi="Times New Roman" w:cs="Times New Roman"/>
          <w:sz w:val="24"/>
          <w:szCs w:val="24"/>
        </w:rPr>
      </w:pPr>
    </w:p>
    <w:p w14:paraId="1479BEC8" w14:textId="77777777" w:rsidR="00CA79BE" w:rsidRDefault="00CA79BE">
      <w:pPr>
        <w:spacing w:after="120" w:line="240" w:lineRule="auto"/>
        <w:rPr>
          <w:rFonts w:ascii="Times New Roman" w:eastAsia="Times New Roman" w:hAnsi="Times New Roman" w:cs="Times New Roman"/>
          <w:b/>
          <w:sz w:val="24"/>
          <w:szCs w:val="24"/>
        </w:rPr>
      </w:pPr>
    </w:p>
    <w:sectPr w:rsidR="00CA79BE">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E017D" w14:textId="77777777" w:rsidR="00DF10BB" w:rsidRDefault="00DF10BB">
      <w:pPr>
        <w:spacing w:after="0" w:line="240" w:lineRule="auto"/>
      </w:pPr>
      <w:r>
        <w:separator/>
      </w:r>
    </w:p>
  </w:endnote>
  <w:endnote w:type="continuationSeparator" w:id="0">
    <w:p w14:paraId="6577F8BD" w14:textId="77777777" w:rsidR="00DF10BB" w:rsidRDefault="00DF1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CC4C616-AA29-4010-B80E-CB6CE323210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B6BF3E-CEEF-443B-A200-4C3A6F763151}"/>
    <w:embedBold r:id="rId3" w:fontKey="{481E416D-9CF5-4A35-9B10-DB962A068F40}"/>
  </w:font>
  <w:font w:name="Segoe UI">
    <w:panose1 w:val="020B0502040204020203"/>
    <w:charset w:val="00"/>
    <w:family w:val="swiss"/>
    <w:pitch w:val="variable"/>
    <w:sig w:usb0="E4002EFF" w:usb1="C000E47F" w:usb2="00000009" w:usb3="00000000" w:csb0="000001FF" w:csb1="00000000"/>
    <w:embedRegular r:id="rId4" w:fontKey="{D62401B1-78F8-4B19-9575-419BA59D53CD}"/>
  </w:font>
  <w:font w:name="Georgia">
    <w:panose1 w:val="02040502050405020303"/>
    <w:charset w:val="00"/>
    <w:family w:val="roman"/>
    <w:pitch w:val="variable"/>
    <w:sig w:usb0="00000287" w:usb1="00000000" w:usb2="00000000" w:usb3="00000000" w:csb0="0000009F" w:csb1="00000000"/>
    <w:embedRegular r:id="rId5" w:fontKey="{1ABE45B2-EC15-4327-9044-E4890FF9CCB8}"/>
    <w:embedItalic r:id="rId6" w:fontKey="{200ADB77-F902-4E1A-B882-C3459F3EE45A}"/>
  </w:font>
  <w:font w:name="Calibri Light">
    <w:panose1 w:val="020F0302020204030204"/>
    <w:charset w:val="00"/>
    <w:family w:val="swiss"/>
    <w:pitch w:val="variable"/>
    <w:sig w:usb0="E4002EFF" w:usb1="C200247B" w:usb2="00000009" w:usb3="00000000" w:csb0="000001FF" w:csb1="00000000"/>
    <w:embedRegular r:id="rId7" w:fontKey="{0C2069F9-79F8-4941-BAEA-B86D508467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BF04" w14:textId="77777777" w:rsidR="00CA79BE" w:rsidRDefault="008D7FB8">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479BF05" w14:textId="77777777" w:rsidR="00CA79BE" w:rsidRDefault="00CA79BE">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20ADE" w14:textId="77777777" w:rsidR="00DF10BB" w:rsidRDefault="00DF10BB">
      <w:pPr>
        <w:spacing w:after="0" w:line="240" w:lineRule="auto"/>
      </w:pPr>
      <w:r>
        <w:separator/>
      </w:r>
    </w:p>
  </w:footnote>
  <w:footnote w:type="continuationSeparator" w:id="0">
    <w:p w14:paraId="64F1A302" w14:textId="77777777" w:rsidR="00DF10BB" w:rsidRDefault="00DF1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6E7"/>
    <w:multiLevelType w:val="multilevel"/>
    <w:tmpl w:val="956E4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5E4CBC"/>
    <w:multiLevelType w:val="multilevel"/>
    <w:tmpl w:val="F844D6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C42F6F"/>
    <w:multiLevelType w:val="multilevel"/>
    <w:tmpl w:val="EEB8959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2EA40094"/>
    <w:multiLevelType w:val="multilevel"/>
    <w:tmpl w:val="C694C8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AA6284"/>
    <w:multiLevelType w:val="multilevel"/>
    <w:tmpl w:val="5D669A8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C14A80"/>
    <w:multiLevelType w:val="multilevel"/>
    <w:tmpl w:val="8BDE2A4C"/>
    <w:lvl w:ilvl="0">
      <w:start w:val="3"/>
      <w:numFmt w:val="bullet"/>
      <w:lvlText w:val="-"/>
      <w:lvlJc w:val="left"/>
      <w:pPr>
        <w:ind w:left="1428" w:hanging="360"/>
      </w:pPr>
      <w:rPr>
        <w:rFonts w:ascii="Times New Roman" w:eastAsia="Times New Roman" w:hAnsi="Times New Roman" w:cs="Times New Roman"/>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6" w15:restartNumberingAfterBreak="0">
    <w:nsid w:val="558D4192"/>
    <w:multiLevelType w:val="multilevel"/>
    <w:tmpl w:val="8F8EAF1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7E91EE4"/>
    <w:multiLevelType w:val="multilevel"/>
    <w:tmpl w:val="6DCEDD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CF50FC0"/>
    <w:multiLevelType w:val="multilevel"/>
    <w:tmpl w:val="E736B1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4089311">
    <w:abstractNumId w:val="0"/>
  </w:num>
  <w:num w:numId="2" w16cid:durableId="752511709">
    <w:abstractNumId w:val="1"/>
  </w:num>
  <w:num w:numId="3" w16cid:durableId="1105542170">
    <w:abstractNumId w:val="3"/>
  </w:num>
  <w:num w:numId="4" w16cid:durableId="1680616428">
    <w:abstractNumId w:val="6"/>
  </w:num>
  <w:num w:numId="5" w16cid:durableId="1579289177">
    <w:abstractNumId w:val="8"/>
  </w:num>
  <w:num w:numId="6" w16cid:durableId="205723411">
    <w:abstractNumId w:val="2"/>
  </w:num>
  <w:num w:numId="7" w16cid:durableId="143550844">
    <w:abstractNumId w:val="4"/>
  </w:num>
  <w:num w:numId="8" w16cid:durableId="946237120">
    <w:abstractNumId w:val="5"/>
  </w:num>
  <w:num w:numId="9" w16cid:durableId="12819101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9BE"/>
    <w:rsid w:val="000A4839"/>
    <w:rsid w:val="000F37A2"/>
    <w:rsid w:val="008D7FB8"/>
    <w:rsid w:val="009D1237"/>
    <w:rsid w:val="00A61389"/>
    <w:rsid w:val="00AE3321"/>
    <w:rsid w:val="00B933B9"/>
    <w:rsid w:val="00BC1BE2"/>
    <w:rsid w:val="00C80C04"/>
    <w:rsid w:val="00CA79BE"/>
    <w:rsid w:val="00DF10BB"/>
    <w:rsid w:val="00F012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BDF4"/>
  <w15:docId w15:val="{75B36E08-2D35-4C2D-8F90-F02BCD2F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9535C2"/>
    <w:pPr>
      <w:ind w:left="720"/>
      <w:contextualSpacing/>
    </w:pPr>
  </w:style>
  <w:style w:type="paragraph" w:styleId="BalloonText">
    <w:name w:val="Balloon Text"/>
    <w:basedOn w:val="Normal"/>
    <w:link w:val="BalloonTextChar"/>
    <w:uiPriority w:val="99"/>
    <w:semiHidden/>
    <w:unhideWhenUsed/>
    <w:rsid w:val="00CC60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025"/>
    <w:rPr>
      <w:rFonts w:ascii="Segoe UI" w:hAnsi="Segoe UI" w:cs="Segoe UI"/>
      <w:sz w:val="18"/>
      <w:szCs w:val="18"/>
      <w:lang w:val="en-GB"/>
    </w:rPr>
  </w:style>
  <w:style w:type="character" w:styleId="CommentReference">
    <w:name w:val="annotation reference"/>
    <w:basedOn w:val="DefaultParagraphFont"/>
    <w:uiPriority w:val="99"/>
    <w:semiHidden/>
    <w:unhideWhenUsed/>
    <w:rsid w:val="00CC6025"/>
    <w:rPr>
      <w:sz w:val="16"/>
      <w:szCs w:val="16"/>
    </w:rPr>
  </w:style>
  <w:style w:type="paragraph" w:styleId="CommentText">
    <w:name w:val="annotation text"/>
    <w:basedOn w:val="Normal"/>
    <w:link w:val="CommentTextChar"/>
    <w:uiPriority w:val="99"/>
    <w:semiHidden/>
    <w:unhideWhenUsed/>
    <w:rsid w:val="00CC6025"/>
    <w:pPr>
      <w:spacing w:line="240" w:lineRule="auto"/>
    </w:pPr>
    <w:rPr>
      <w:sz w:val="20"/>
      <w:szCs w:val="20"/>
    </w:rPr>
  </w:style>
  <w:style w:type="character" w:customStyle="1" w:styleId="CommentTextChar">
    <w:name w:val="Comment Text Char"/>
    <w:basedOn w:val="DefaultParagraphFont"/>
    <w:link w:val="CommentText"/>
    <w:uiPriority w:val="99"/>
    <w:semiHidden/>
    <w:rsid w:val="00CC6025"/>
    <w:rPr>
      <w:sz w:val="20"/>
      <w:szCs w:val="20"/>
      <w:lang w:val="en-GB"/>
    </w:rPr>
  </w:style>
  <w:style w:type="paragraph" w:styleId="CommentSubject">
    <w:name w:val="annotation subject"/>
    <w:basedOn w:val="CommentText"/>
    <w:next w:val="CommentText"/>
    <w:link w:val="CommentSubjectChar"/>
    <w:uiPriority w:val="99"/>
    <w:semiHidden/>
    <w:unhideWhenUsed/>
    <w:rsid w:val="00CC6025"/>
    <w:rPr>
      <w:b/>
      <w:bCs/>
    </w:rPr>
  </w:style>
  <w:style w:type="character" w:customStyle="1" w:styleId="CommentSubjectChar">
    <w:name w:val="Comment Subject Char"/>
    <w:basedOn w:val="CommentTextChar"/>
    <w:link w:val="CommentSubject"/>
    <w:uiPriority w:val="99"/>
    <w:semiHidden/>
    <w:rsid w:val="00CC6025"/>
    <w:rPr>
      <w:b/>
      <w:bCs/>
      <w:sz w:val="20"/>
      <w:szCs w:val="20"/>
      <w:lang w:val="en-GB"/>
    </w:rPr>
  </w:style>
  <w:style w:type="character" w:styleId="Hyperlink">
    <w:name w:val="Hyperlink"/>
    <w:basedOn w:val="DefaultParagraphFont"/>
    <w:uiPriority w:val="99"/>
    <w:unhideWhenUsed/>
    <w:rsid w:val="003575CF"/>
    <w:rPr>
      <w:color w:val="0563C1" w:themeColor="hyperlink"/>
      <w:u w:val="single"/>
    </w:rPr>
  </w:style>
  <w:style w:type="paragraph" w:styleId="Header">
    <w:name w:val="header"/>
    <w:basedOn w:val="Normal"/>
    <w:link w:val="HeaderChar"/>
    <w:uiPriority w:val="99"/>
    <w:unhideWhenUsed/>
    <w:rsid w:val="00632C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2C63"/>
    <w:rPr>
      <w:lang w:val="en-GB"/>
    </w:rPr>
  </w:style>
  <w:style w:type="paragraph" w:styleId="Footer">
    <w:name w:val="footer"/>
    <w:basedOn w:val="Normal"/>
    <w:link w:val="FooterChar"/>
    <w:uiPriority w:val="99"/>
    <w:unhideWhenUsed/>
    <w:rsid w:val="00632C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2C63"/>
    <w:rPr>
      <w:lang w:val="en-GB"/>
    </w:rPr>
  </w:style>
  <w:style w:type="paragraph" w:styleId="Revision">
    <w:name w:val="Revision"/>
    <w:hidden/>
    <w:uiPriority w:val="99"/>
    <w:semiHidden/>
    <w:rsid w:val="000D49AE"/>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xxxxx.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Jfdgm9m9mFAB4w4J0XqcW49+Q==">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3729</Words>
  <Characters>21256</Characters>
  <Application>Microsoft Office Word</Application>
  <DocSecurity>4</DocSecurity>
  <Lines>177</Lines>
  <Paragraphs>49</Paragraphs>
  <ScaleCrop>false</ScaleCrop>
  <Company/>
  <LinksUpToDate>false</LinksUpToDate>
  <CharactersWithSpaces>24936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Budelmann</dc:creator>
  <cp:lastModifiedBy>Kyrre Vatsend</cp:lastModifiedBy>
  <cp:revision>2</cp:revision>
  <dcterms:created xsi:type="dcterms:W3CDTF">2026-02-03T07:01:00Z</dcterms:created>
  <dcterms:modified xsi:type="dcterms:W3CDTF">2026-02-03T07:01:00Z</dcterms:modified>
</cp:coreProperties>
</file>