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73D" w:rsidRPr="006F5DDA" w:rsidRDefault="009B573D" w:rsidP="009B573D">
      <w:pPr>
        <w:pStyle w:val="Halvfet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Til </w:t>
      </w:r>
      <w:r w:rsidRPr="006F5DDA">
        <w:rPr>
          <w:rFonts w:ascii="Georgia" w:hAnsi="Georgia"/>
          <w:sz w:val="22"/>
          <w:szCs w:val="22"/>
        </w:rPr>
        <w:tab/>
      </w:r>
      <w:r w:rsidR="00DF1CBA">
        <w:rPr>
          <w:rFonts w:ascii="Georgia" w:hAnsi="Georgia"/>
          <w:sz w:val="22"/>
          <w:szCs w:val="22"/>
        </w:rPr>
        <w:t>PMR</w:t>
      </w:r>
    </w:p>
    <w:p w:rsidR="009B573D" w:rsidRPr="006F5DDA" w:rsidRDefault="009B573D" w:rsidP="009B573D">
      <w:pPr>
        <w:pStyle w:val="Halvfet"/>
        <w:spacing w:after="240"/>
        <w:rPr>
          <w:rFonts w:ascii="Georgia" w:hAnsi="Georgia"/>
          <w:sz w:val="22"/>
          <w:szCs w:val="22"/>
        </w:rPr>
      </w:pPr>
      <w:r w:rsidRPr="006F5DDA">
        <w:rPr>
          <w:rFonts w:ascii="Georgia" w:hAnsi="Georgia"/>
          <w:sz w:val="22"/>
          <w:szCs w:val="22"/>
        </w:rPr>
        <w:t xml:space="preserve">Fra </w:t>
      </w:r>
      <w:r w:rsidRPr="006F5DDA">
        <w:rPr>
          <w:rFonts w:ascii="Georgia" w:hAnsi="Georgia"/>
          <w:sz w:val="22"/>
          <w:szCs w:val="22"/>
        </w:rPr>
        <w:tab/>
      </w:r>
      <w:r w:rsidR="00DF1CBA">
        <w:rPr>
          <w:rFonts w:ascii="Georgia" w:hAnsi="Georgia"/>
          <w:sz w:val="22"/>
          <w:szCs w:val="22"/>
        </w:rPr>
        <w:t>Eksamensseksjonen</w:t>
      </w:r>
      <w:r w:rsidRPr="006F5DDA">
        <w:rPr>
          <w:rFonts w:ascii="Georgia" w:hAnsi="Georgia"/>
          <w:b w:val="0"/>
          <w:bCs w:val="0"/>
          <w:sz w:val="22"/>
          <w:szCs w:val="22"/>
        </w:rPr>
        <w:tab/>
      </w: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7"/>
        <w:gridCol w:w="6745"/>
      </w:tblGrid>
      <w:tr w:rsidR="009B573D" w:rsidRPr="006F5DDA" w:rsidTr="00204ACE">
        <w:tc>
          <w:tcPr>
            <w:tcW w:w="1268" w:type="pct"/>
            <w:tcBorders>
              <w:top w:val="single" w:sz="4" w:space="0" w:color="auto"/>
              <w:bottom w:val="nil"/>
            </w:tcBorders>
          </w:tcPr>
          <w:p w:rsidR="009B573D" w:rsidRPr="006F5DDA" w:rsidRDefault="009B573D" w:rsidP="00204ACE">
            <w:pPr>
              <w:spacing w:after="0"/>
              <w:rPr>
                <w:rFonts w:ascii="Georgia" w:hAnsi="Georgia"/>
                <w:b/>
                <w:bCs/>
              </w:rPr>
            </w:pPr>
            <w:r w:rsidRPr="008459CA">
              <w:rPr>
                <w:rFonts w:ascii="Georgia" w:hAnsi="Georgia"/>
                <w:b/>
                <w:bCs/>
              </w:rPr>
              <w:t>Sakstype:</w:t>
            </w:r>
          </w:p>
        </w:tc>
        <w:tc>
          <w:tcPr>
            <w:tcW w:w="3732" w:type="pct"/>
            <w:tcBorders>
              <w:top w:val="single" w:sz="4" w:space="0" w:color="auto"/>
              <w:bottom w:val="nil"/>
            </w:tcBorders>
          </w:tcPr>
          <w:p w:rsidR="009B573D" w:rsidRPr="006F5DDA" w:rsidRDefault="009B573D" w:rsidP="00204ACE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Vedtakssak</w:t>
            </w:r>
          </w:p>
        </w:tc>
      </w:tr>
      <w:tr w:rsidR="009B573D" w:rsidRPr="006F5DDA" w:rsidTr="00204ACE">
        <w:tc>
          <w:tcPr>
            <w:tcW w:w="1268" w:type="pct"/>
            <w:tcBorders>
              <w:top w:val="nil"/>
            </w:tcBorders>
          </w:tcPr>
          <w:p w:rsidR="009B573D" w:rsidRPr="006F5DDA" w:rsidRDefault="009B573D" w:rsidP="00204ACE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Møtedato:</w:t>
            </w:r>
          </w:p>
        </w:tc>
        <w:tc>
          <w:tcPr>
            <w:tcW w:w="3732" w:type="pct"/>
            <w:tcBorders>
              <w:top w:val="nil"/>
            </w:tcBorders>
          </w:tcPr>
          <w:p w:rsidR="009B573D" w:rsidRPr="006F5DDA" w:rsidRDefault="009B573D" w:rsidP="00204ACE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14. desember 2021</w:t>
            </w:r>
          </w:p>
        </w:tc>
      </w:tr>
      <w:tr w:rsidR="009B573D" w:rsidRPr="006F5DDA" w:rsidTr="00204ACE">
        <w:tc>
          <w:tcPr>
            <w:tcW w:w="1268" w:type="pct"/>
          </w:tcPr>
          <w:p w:rsidR="009B573D" w:rsidRPr="006F5DDA" w:rsidRDefault="009B573D" w:rsidP="00204ACE">
            <w:pPr>
              <w:spacing w:after="0"/>
              <w:rPr>
                <w:rFonts w:ascii="Georgia" w:hAnsi="Georgia"/>
                <w:b/>
                <w:bCs/>
              </w:rPr>
            </w:pPr>
            <w:r w:rsidRPr="006F5DDA">
              <w:rPr>
                <w:rFonts w:ascii="Georgia" w:hAnsi="Georgia"/>
                <w:b/>
                <w:bCs/>
              </w:rPr>
              <w:t>Notatdato:</w:t>
            </w:r>
          </w:p>
        </w:tc>
        <w:tc>
          <w:tcPr>
            <w:tcW w:w="3732" w:type="pct"/>
          </w:tcPr>
          <w:p w:rsidR="009B573D" w:rsidRPr="006F5DDA" w:rsidRDefault="009B573D" w:rsidP="00204ACE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  <w:bCs/>
              </w:rPr>
              <w:t>18. november 2021</w:t>
            </w:r>
          </w:p>
        </w:tc>
      </w:tr>
      <w:tr w:rsidR="009B573D" w:rsidRPr="006F5DDA" w:rsidTr="00204ACE">
        <w:tc>
          <w:tcPr>
            <w:tcW w:w="1268" w:type="pct"/>
          </w:tcPr>
          <w:p w:rsidR="009B573D" w:rsidRPr="006F5DDA" w:rsidRDefault="009B573D" w:rsidP="00204ACE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Arkivsaksnummer:</w:t>
            </w:r>
          </w:p>
        </w:tc>
        <w:tc>
          <w:tcPr>
            <w:tcW w:w="3732" w:type="pct"/>
          </w:tcPr>
          <w:p w:rsidR="009B573D" w:rsidRDefault="009B573D" w:rsidP="00204ACE">
            <w:pPr>
              <w:spacing w:after="0"/>
              <w:rPr>
                <w:rFonts w:ascii="Georgia" w:hAnsi="Georgia"/>
                <w:b/>
                <w:bCs/>
              </w:rPr>
            </w:pPr>
          </w:p>
        </w:tc>
      </w:tr>
      <w:tr w:rsidR="009B573D" w:rsidRPr="006F5DDA" w:rsidTr="00204ACE">
        <w:trPr>
          <w:trHeight w:val="17"/>
        </w:trPr>
        <w:tc>
          <w:tcPr>
            <w:tcW w:w="1268" w:type="pct"/>
          </w:tcPr>
          <w:p w:rsidR="009B573D" w:rsidRPr="006F5DDA" w:rsidRDefault="009B573D" w:rsidP="00204ACE">
            <w:pPr>
              <w:spacing w:after="0"/>
              <w:rPr>
                <w:rFonts w:ascii="Georgia" w:hAnsi="Georgia"/>
                <w:b/>
                <w:bCs/>
              </w:rPr>
            </w:pPr>
            <w:r>
              <w:rPr>
                <w:rFonts w:ascii="Georgia" w:hAnsi="Georgia"/>
                <w:b/>
                <w:bCs/>
              </w:rPr>
              <w:t>Saksbehandler</w:t>
            </w:r>
            <w:r w:rsidRPr="006F5DDA">
              <w:rPr>
                <w:rFonts w:ascii="Georgia" w:hAnsi="Georgia"/>
                <w:b/>
                <w:bCs/>
              </w:rPr>
              <w:t>:</w:t>
            </w:r>
          </w:p>
        </w:tc>
        <w:tc>
          <w:tcPr>
            <w:tcW w:w="3732" w:type="pct"/>
          </w:tcPr>
          <w:p w:rsidR="009B573D" w:rsidRPr="006F5DDA" w:rsidRDefault="00DF1CBA" w:rsidP="00204ACE">
            <w:pPr>
              <w:spacing w:after="0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Kaja Santelmann</w:t>
            </w:r>
          </w:p>
        </w:tc>
      </w:tr>
    </w:tbl>
    <w:p w:rsidR="009B573D" w:rsidRPr="006F5DDA" w:rsidRDefault="009B573D" w:rsidP="009B573D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</w:rPr>
      </w:pPr>
    </w:p>
    <w:p w:rsidR="009B573D" w:rsidRDefault="009B573D" w:rsidP="009B573D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/>
          <w:bCs/>
          <w:sz w:val="28"/>
          <w:szCs w:val="28"/>
        </w:rPr>
      </w:pPr>
      <w:r>
        <w:rPr>
          <w:rFonts w:ascii="Georgia" w:hAnsi="Georgia"/>
          <w:b/>
          <w:bCs/>
          <w:sz w:val="28"/>
          <w:szCs w:val="28"/>
        </w:rPr>
        <w:t>Fjerning av overgangsforskrift</w:t>
      </w:r>
      <w:r w:rsidR="00B66FB1">
        <w:rPr>
          <w:rFonts w:ascii="Georgia" w:hAnsi="Georgia"/>
          <w:b/>
          <w:bCs/>
          <w:sz w:val="28"/>
          <w:szCs w:val="28"/>
        </w:rPr>
        <w:t>ens §5-</w:t>
      </w:r>
      <w:bookmarkStart w:id="0" w:name="_GoBack"/>
      <w:bookmarkEnd w:id="0"/>
      <w:r w:rsidR="00780818">
        <w:rPr>
          <w:rFonts w:ascii="Georgia" w:hAnsi="Georgia"/>
          <w:b/>
          <w:bCs/>
          <w:sz w:val="28"/>
          <w:szCs w:val="28"/>
        </w:rPr>
        <w:t>4</w:t>
      </w:r>
    </w:p>
    <w:p w:rsidR="009B573D" w:rsidRDefault="009B573D" w:rsidP="009B573D">
      <w:pPr>
        <w:pStyle w:val="Header"/>
        <w:tabs>
          <w:tab w:val="clear" w:pos="4536"/>
          <w:tab w:val="clear" w:pos="9072"/>
        </w:tabs>
        <w:spacing w:before="40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Bakgrunn</w:t>
      </w:r>
    </w:p>
    <w:p w:rsidR="009B573D" w:rsidRDefault="009B573D" w:rsidP="009B573D">
      <w:pPr>
        <w:pStyle w:val="Header"/>
        <w:numPr>
          <w:ilvl w:val="0"/>
          <w:numId w:val="4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 xml:space="preserve">I 2009 ble det vedtatt i PMR at karakteren fra privatrett grunnfag </w:t>
      </w:r>
      <w:r w:rsidR="004A5F51">
        <w:rPr>
          <w:rFonts w:ascii="Georgia" w:hAnsi="Georgia" w:cs="Calibri"/>
          <w:bCs/>
        </w:rPr>
        <w:t xml:space="preserve">(JURPRIG) og offentlig rett grunnfag (JUROFFG) i 1996-ordningen, samt karakterene fra </w:t>
      </w:r>
      <w:proofErr w:type="spellStart"/>
      <w:r w:rsidR="004A5F51">
        <w:rPr>
          <w:rFonts w:ascii="Georgia" w:hAnsi="Georgia" w:cs="Calibri"/>
          <w:bCs/>
        </w:rPr>
        <w:t>examen</w:t>
      </w:r>
      <w:proofErr w:type="spellEnd"/>
      <w:r w:rsidR="004A5F51">
        <w:rPr>
          <w:rFonts w:ascii="Georgia" w:hAnsi="Georgia" w:cs="Calibri"/>
          <w:bCs/>
        </w:rPr>
        <w:t xml:space="preserve"> </w:t>
      </w:r>
      <w:proofErr w:type="spellStart"/>
      <w:r w:rsidR="004A5F51">
        <w:rPr>
          <w:rFonts w:ascii="Georgia" w:hAnsi="Georgia" w:cs="Calibri"/>
          <w:bCs/>
        </w:rPr>
        <w:t>philosophicum</w:t>
      </w:r>
      <w:proofErr w:type="spellEnd"/>
      <w:r w:rsidR="004A5F51">
        <w:rPr>
          <w:rFonts w:ascii="Georgia" w:hAnsi="Georgia" w:cs="Calibri"/>
          <w:bCs/>
        </w:rPr>
        <w:t xml:space="preserve"> og </w:t>
      </w:r>
      <w:proofErr w:type="spellStart"/>
      <w:r w:rsidR="004A5F51">
        <w:rPr>
          <w:rFonts w:ascii="Georgia" w:hAnsi="Georgia" w:cs="Calibri"/>
          <w:bCs/>
        </w:rPr>
        <w:t>examen</w:t>
      </w:r>
      <w:proofErr w:type="spellEnd"/>
      <w:r w:rsidR="004A5F51">
        <w:rPr>
          <w:rFonts w:ascii="Georgia" w:hAnsi="Georgia" w:cs="Calibri"/>
          <w:bCs/>
        </w:rPr>
        <w:t xml:space="preserve"> </w:t>
      </w:r>
      <w:proofErr w:type="spellStart"/>
      <w:r w:rsidR="004A5F51">
        <w:rPr>
          <w:rFonts w:ascii="Georgia" w:hAnsi="Georgia" w:cs="Calibri"/>
          <w:bCs/>
        </w:rPr>
        <w:t>facultatum</w:t>
      </w:r>
      <w:proofErr w:type="spellEnd"/>
      <w:r w:rsidR="004A5F51">
        <w:rPr>
          <w:rFonts w:ascii="Georgia" w:hAnsi="Georgia" w:cs="Calibri"/>
          <w:bCs/>
        </w:rPr>
        <w:t xml:space="preserve"> avlagt før våren 2006 ikke skal påføres vitnemålet.</w:t>
      </w:r>
    </w:p>
    <w:p w:rsidR="00F02D15" w:rsidRDefault="004A5F51" w:rsidP="00F02D15">
      <w:pPr>
        <w:pStyle w:val="Header"/>
        <w:numPr>
          <w:ilvl w:val="0"/>
          <w:numId w:val="4"/>
        </w:numPr>
        <w:tabs>
          <w:tab w:val="clear" w:pos="4536"/>
          <w:tab w:val="clear" w:pos="9072"/>
        </w:tabs>
        <w:spacing w:before="40"/>
        <w:rPr>
          <w:rFonts w:ascii="Georgia" w:hAnsi="Georgia" w:cs="Calibri"/>
          <w:bCs/>
        </w:rPr>
      </w:pPr>
      <w:r w:rsidRPr="00F02D15">
        <w:rPr>
          <w:rFonts w:ascii="Georgia" w:hAnsi="Georgia" w:cs="Calibri"/>
          <w:bCs/>
        </w:rPr>
        <w:t>Se overga</w:t>
      </w:r>
      <w:r w:rsidR="00F02D15" w:rsidRPr="00F02D15">
        <w:rPr>
          <w:rFonts w:ascii="Georgia" w:hAnsi="Georgia" w:cs="Calibri"/>
          <w:bCs/>
        </w:rPr>
        <w:t>ngsforskriften §5-4</w:t>
      </w:r>
      <w:r w:rsidR="00F02D15">
        <w:rPr>
          <w:rFonts w:ascii="Georgia" w:hAnsi="Georgia" w:cs="Calibri"/>
          <w:bCs/>
        </w:rPr>
        <w:t xml:space="preserve">: </w:t>
      </w:r>
      <w:hyperlink r:id="rId5" w:anchor="r54" w:history="1">
        <w:r w:rsidR="00F02D15" w:rsidRPr="00821890">
          <w:rPr>
            <w:rStyle w:val="Hyperlink"/>
            <w:rFonts w:ascii="Georgia" w:hAnsi="Georgia" w:cs="Calibri"/>
            <w:bCs/>
          </w:rPr>
          <w:t>https://www.jus.uio.no/studier/regelverk/overgangsforskrift/kap5.html#r54</w:t>
        </w:r>
      </w:hyperlink>
    </w:p>
    <w:p w:rsidR="00F02D15" w:rsidRPr="00F02D15" w:rsidRDefault="00F02D15" w:rsidP="00F02D15">
      <w:pPr>
        <w:pStyle w:val="Header"/>
        <w:tabs>
          <w:tab w:val="clear" w:pos="4536"/>
          <w:tab w:val="clear" w:pos="9072"/>
        </w:tabs>
        <w:spacing w:before="40"/>
        <w:ind w:left="360"/>
        <w:rPr>
          <w:rFonts w:ascii="Georgia" w:hAnsi="Georgia" w:cs="Calibri"/>
          <w:bCs/>
        </w:rPr>
      </w:pPr>
    </w:p>
    <w:p w:rsidR="009B573D" w:rsidRPr="000278DF" w:rsidRDefault="009B573D" w:rsidP="009B573D">
      <w:pPr>
        <w:pStyle w:val="Header"/>
        <w:spacing w:before="40"/>
        <w:rPr>
          <w:rFonts w:ascii="Georgia" w:hAnsi="Georgia" w:cs="Calibri"/>
          <w:b/>
          <w:bCs/>
        </w:rPr>
      </w:pPr>
      <w:r w:rsidRPr="000278DF">
        <w:rPr>
          <w:rFonts w:ascii="Georgia" w:hAnsi="Georgia" w:cs="Calibri"/>
          <w:b/>
          <w:bCs/>
        </w:rPr>
        <w:t>Hovedproblemstillinger</w:t>
      </w:r>
    </w:p>
    <w:p w:rsidR="004A5F51" w:rsidRDefault="004A5F51" w:rsidP="004A5F51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  <w:bCs/>
        </w:rPr>
      </w:pPr>
      <w:r w:rsidRPr="004A5F51">
        <w:rPr>
          <w:rFonts w:ascii="Georgia" w:hAnsi="Georgia" w:cs="Calibri"/>
          <w:bCs/>
        </w:rPr>
        <w:t>Vedtaket ble i sin tid fattet etter sterkt ønske fra studentene. I dag har vedtaket ingen hensikt. Det er noen få vitnemål hvert semester som er berørt av overgangsordningen</w:t>
      </w:r>
      <w:r w:rsidR="00DF1CBA">
        <w:rPr>
          <w:rFonts w:ascii="Georgia" w:hAnsi="Georgia" w:cs="Calibri"/>
          <w:bCs/>
        </w:rPr>
        <w:t xml:space="preserve"> (1-3 kandidater hvert semester)</w:t>
      </w:r>
      <w:r w:rsidRPr="004A5F51">
        <w:rPr>
          <w:rFonts w:ascii="Georgia" w:hAnsi="Georgia" w:cs="Calibri"/>
          <w:bCs/>
        </w:rPr>
        <w:t>. Vitnemålet blir</w:t>
      </w:r>
      <w:r>
        <w:rPr>
          <w:rFonts w:ascii="Georgia" w:hAnsi="Georgia" w:cs="Calibri"/>
          <w:bCs/>
        </w:rPr>
        <w:t xml:space="preserve"> seende veldig rart ut når disse fagene og studiepoengene</w:t>
      </w:r>
      <w:r w:rsidRPr="004A5F51">
        <w:rPr>
          <w:rFonts w:ascii="Georgia" w:hAnsi="Georgia" w:cs="Calibri"/>
          <w:bCs/>
        </w:rPr>
        <w:t xml:space="preserve"> ikke </w:t>
      </w:r>
      <w:r>
        <w:rPr>
          <w:rFonts w:ascii="Georgia" w:hAnsi="Georgia" w:cs="Calibri"/>
          <w:bCs/>
        </w:rPr>
        <w:t xml:space="preserve">blir synlig på vitnemålet. </w:t>
      </w:r>
    </w:p>
    <w:p w:rsidR="009B573D" w:rsidRPr="001F44E4" w:rsidRDefault="004A5F51" w:rsidP="004A5F51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  <w:bCs/>
        </w:rPr>
      </w:pPr>
      <w:r w:rsidRPr="004A5F51">
        <w:rPr>
          <w:rFonts w:ascii="Georgia" w:hAnsi="Georgia" w:cs="Calibri"/>
          <w:bCs/>
        </w:rPr>
        <w:t xml:space="preserve">Noen kandidater har klaget på ordningen og fått utstedt vitnemål som allikevel viser de gamle emnene. </w:t>
      </w:r>
    </w:p>
    <w:p w:rsidR="009B573D" w:rsidRDefault="00DF1CBA" w:rsidP="00122012">
      <w:pPr>
        <w:pStyle w:val="Header"/>
        <w:numPr>
          <w:ilvl w:val="0"/>
          <w:numId w:val="1"/>
        </w:numPr>
        <w:spacing w:before="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Det er et stort manuelt arbeid knyttet til dette da vitnemålsansvarlig</w:t>
      </w:r>
      <w:r w:rsidR="004A5F51" w:rsidRPr="004A5F51">
        <w:rPr>
          <w:rFonts w:ascii="Georgia" w:hAnsi="Georgia" w:cs="Calibri"/>
          <w:bCs/>
        </w:rPr>
        <w:t xml:space="preserve"> i dag </w:t>
      </w:r>
      <w:r>
        <w:rPr>
          <w:rFonts w:ascii="Georgia" w:hAnsi="Georgia" w:cs="Calibri"/>
          <w:bCs/>
        </w:rPr>
        <w:t xml:space="preserve">må </w:t>
      </w:r>
      <w:r w:rsidR="004A5F51" w:rsidRPr="004A5F51">
        <w:rPr>
          <w:rFonts w:ascii="Georgia" w:hAnsi="Georgia" w:cs="Calibri"/>
          <w:bCs/>
        </w:rPr>
        <w:t xml:space="preserve">kontrollere hver eneste grad i </w:t>
      </w:r>
      <w:proofErr w:type="spellStart"/>
      <w:r w:rsidR="004A5F51" w:rsidRPr="004A5F51">
        <w:rPr>
          <w:rFonts w:ascii="Georgia" w:hAnsi="Georgia" w:cs="Calibri"/>
          <w:bCs/>
        </w:rPr>
        <w:t>MiR</w:t>
      </w:r>
      <w:proofErr w:type="spellEnd"/>
      <w:r w:rsidR="004A5F51" w:rsidRPr="004A5F51">
        <w:rPr>
          <w:rFonts w:ascii="Georgia" w:hAnsi="Georgia" w:cs="Calibri"/>
          <w:bCs/>
        </w:rPr>
        <w:t xml:space="preserve"> manuelt for å fange opp de få kandidatene som eventuelt har </w:t>
      </w:r>
      <w:r w:rsidR="004A5F51">
        <w:rPr>
          <w:rFonts w:ascii="Georgia" w:hAnsi="Georgia" w:cs="Calibri"/>
          <w:bCs/>
        </w:rPr>
        <w:t xml:space="preserve">privatrett grunnfag (JURPRIG) og offentlig rett grunnfag (JUROFFG) i 1996-ordningen, samt karakterene fra </w:t>
      </w:r>
      <w:proofErr w:type="spellStart"/>
      <w:r w:rsidR="004A5F51">
        <w:rPr>
          <w:rFonts w:ascii="Georgia" w:hAnsi="Georgia" w:cs="Calibri"/>
          <w:bCs/>
        </w:rPr>
        <w:t>examen</w:t>
      </w:r>
      <w:proofErr w:type="spellEnd"/>
      <w:r w:rsidR="004A5F51">
        <w:rPr>
          <w:rFonts w:ascii="Georgia" w:hAnsi="Georgia" w:cs="Calibri"/>
          <w:bCs/>
        </w:rPr>
        <w:t xml:space="preserve"> </w:t>
      </w:r>
      <w:proofErr w:type="spellStart"/>
      <w:r w:rsidR="004A5F51">
        <w:rPr>
          <w:rFonts w:ascii="Georgia" w:hAnsi="Georgia" w:cs="Calibri"/>
          <w:bCs/>
        </w:rPr>
        <w:t>philosophicum</w:t>
      </w:r>
      <w:proofErr w:type="spellEnd"/>
      <w:r w:rsidR="004A5F51">
        <w:rPr>
          <w:rFonts w:ascii="Georgia" w:hAnsi="Georgia" w:cs="Calibri"/>
          <w:bCs/>
        </w:rPr>
        <w:t xml:space="preserve"> og </w:t>
      </w:r>
      <w:proofErr w:type="spellStart"/>
      <w:r w:rsidR="004A5F51">
        <w:rPr>
          <w:rFonts w:ascii="Georgia" w:hAnsi="Georgia" w:cs="Calibri"/>
          <w:bCs/>
        </w:rPr>
        <w:t>examen</w:t>
      </w:r>
      <w:proofErr w:type="spellEnd"/>
      <w:r w:rsidR="004A5F51">
        <w:rPr>
          <w:rFonts w:ascii="Georgia" w:hAnsi="Georgia" w:cs="Calibri"/>
          <w:bCs/>
        </w:rPr>
        <w:t xml:space="preserve"> </w:t>
      </w:r>
      <w:proofErr w:type="spellStart"/>
      <w:r w:rsidR="004A5F51">
        <w:rPr>
          <w:rFonts w:ascii="Georgia" w:hAnsi="Georgia" w:cs="Calibri"/>
          <w:bCs/>
        </w:rPr>
        <w:t>facultatum</w:t>
      </w:r>
      <w:proofErr w:type="spellEnd"/>
      <w:r w:rsidR="004A5F51">
        <w:rPr>
          <w:rFonts w:ascii="Georgia" w:hAnsi="Georgia" w:cs="Calibri"/>
          <w:bCs/>
        </w:rPr>
        <w:t xml:space="preserve"> avlagt før våren 2006. </w:t>
      </w:r>
    </w:p>
    <w:p w:rsidR="004A5F51" w:rsidRDefault="004A5F51" w:rsidP="004A5F51">
      <w:pPr>
        <w:pStyle w:val="Header"/>
        <w:spacing w:before="40"/>
        <w:rPr>
          <w:rFonts w:ascii="Georgia" w:hAnsi="Georgia" w:cs="Calibri"/>
          <w:bCs/>
        </w:rPr>
      </w:pPr>
    </w:p>
    <w:p w:rsidR="009B573D" w:rsidRDefault="009B573D" w:rsidP="009B573D">
      <w:pPr>
        <w:pStyle w:val="Header"/>
        <w:spacing w:before="40"/>
        <w:rPr>
          <w:rFonts w:ascii="Georgia" w:hAnsi="Georgia" w:cs="Calibri"/>
          <w:bCs/>
        </w:rPr>
      </w:pPr>
    </w:p>
    <w:p w:rsidR="009B573D" w:rsidRPr="00B679E1" w:rsidRDefault="009B573D" w:rsidP="009B573D">
      <w:pPr>
        <w:pStyle w:val="Header"/>
        <w:spacing w:before="40"/>
        <w:rPr>
          <w:rFonts w:ascii="Georgia" w:hAnsi="Georgia" w:cs="Calibri"/>
          <w:b/>
        </w:rPr>
      </w:pPr>
      <w:r w:rsidRPr="00B679E1">
        <w:rPr>
          <w:rFonts w:ascii="Georgia" w:hAnsi="Georgia" w:cs="Calibri"/>
          <w:b/>
        </w:rPr>
        <w:t>Forslag til vedtak:</w:t>
      </w:r>
    </w:p>
    <w:p w:rsidR="009B573D" w:rsidRDefault="00F02D15" w:rsidP="009B573D">
      <w:pPr>
        <w:pStyle w:val="Header"/>
        <w:spacing w:before="40"/>
        <w:rPr>
          <w:rFonts w:ascii="Georgia" w:hAnsi="Georgia" w:cs="Calibri"/>
        </w:rPr>
      </w:pPr>
      <w:r>
        <w:rPr>
          <w:rFonts w:ascii="Georgia" w:hAnsi="Georgia" w:cs="Calibri"/>
        </w:rPr>
        <w:t>O</w:t>
      </w:r>
      <w:r w:rsidR="004A5F51">
        <w:rPr>
          <w:rFonts w:ascii="Georgia" w:hAnsi="Georgia" w:cs="Calibri"/>
        </w:rPr>
        <w:t>vergangsforskriften</w:t>
      </w:r>
      <w:r>
        <w:rPr>
          <w:rFonts w:ascii="Georgia" w:hAnsi="Georgia" w:cs="Calibri"/>
        </w:rPr>
        <w:t>s §5-4</w:t>
      </w:r>
      <w:r w:rsidR="004A5F51">
        <w:rPr>
          <w:rFonts w:ascii="Georgia" w:hAnsi="Georgia" w:cs="Calibri"/>
        </w:rPr>
        <w:t xml:space="preserve"> fjernes.</w:t>
      </w:r>
    </w:p>
    <w:p w:rsidR="009B573D" w:rsidRDefault="009B573D" w:rsidP="009B573D">
      <w:pPr>
        <w:pStyle w:val="Header"/>
        <w:spacing w:before="40"/>
        <w:rPr>
          <w:rFonts w:ascii="Georgia" w:hAnsi="Georgia" w:cs="Calibri"/>
        </w:rPr>
      </w:pPr>
    </w:p>
    <w:p w:rsidR="009B573D" w:rsidRPr="00F52286" w:rsidRDefault="009B573D" w:rsidP="009B573D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Cs/>
          <w:lang w:val="da-DK"/>
        </w:rPr>
      </w:pPr>
      <w:r>
        <w:rPr>
          <w:rFonts w:ascii="Georgia" w:hAnsi="Georgia"/>
          <w:bCs/>
          <w:lang w:val="da-DK"/>
        </w:rPr>
        <w:t>____________________________________________________________________</w:t>
      </w:r>
    </w:p>
    <w:p w:rsidR="009B573D" w:rsidRDefault="009B573D" w:rsidP="009B573D">
      <w:pPr>
        <w:pStyle w:val="Header"/>
        <w:tabs>
          <w:tab w:val="clear" w:pos="4536"/>
          <w:tab w:val="clear" w:pos="9072"/>
        </w:tabs>
        <w:spacing w:after="240"/>
        <w:rPr>
          <w:rFonts w:ascii="Georgia" w:hAnsi="Georgia"/>
          <w:bCs/>
        </w:rPr>
      </w:pPr>
      <w:r>
        <w:rPr>
          <w:rFonts w:ascii="Georgia" w:hAnsi="Georgia"/>
          <w:b/>
          <w:bCs/>
        </w:rPr>
        <w:t>Vedlegg</w:t>
      </w:r>
    </w:p>
    <w:p w:rsidR="009B573D" w:rsidRPr="008B5592" w:rsidRDefault="00DF1CBA" w:rsidP="00F02D15">
      <w:pPr>
        <w:pStyle w:val="Header"/>
        <w:numPr>
          <w:ilvl w:val="0"/>
          <w:numId w:val="3"/>
        </w:numPr>
        <w:tabs>
          <w:tab w:val="clear" w:pos="4536"/>
          <w:tab w:val="clear" w:pos="9072"/>
        </w:tabs>
        <w:spacing w:before="40" w:after="240"/>
        <w:rPr>
          <w:rFonts w:ascii="Georgia" w:hAnsi="Georgia" w:cs="Calibri"/>
          <w:bCs/>
        </w:rPr>
      </w:pPr>
      <w:r>
        <w:rPr>
          <w:rFonts w:ascii="Georgia" w:hAnsi="Georgia" w:cs="Calibri"/>
          <w:bCs/>
        </w:rPr>
        <w:t>O</w:t>
      </w:r>
      <w:r w:rsidR="004A5F51">
        <w:rPr>
          <w:rFonts w:ascii="Georgia" w:hAnsi="Georgia" w:cs="Calibri"/>
          <w:bCs/>
        </w:rPr>
        <w:t>vergangsforskriften</w:t>
      </w:r>
      <w:r w:rsidR="00F02D15">
        <w:rPr>
          <w:rFonts w:ascii="Georgia" w:hAnsi="Georgia" w:cs="Calibri"/>
          <w:bCs/>
        </w:rPr>
        <w:t xml:space="preserve"> §5-4: </w:t>
      </w:r>
      <w:hyperlink r:id="rId6" w:anchor="r54" w:history="1">
        <w:r w:rsidR="00F02D15" w:rsidRPr="00821890">
          <w:rPr>
            <w:rStyle w:val="Hyperlink"/>
            <w:rFonts w:ascii="Georgia" w:hAnsi="Georgia" w:cs="Calibri"/>
            <w:bCs/>
          </w:rPr>
          <w:t>https://www.jus.uio.no/studier/regelverk/overgangsforskrift/kap5.html#r54</w:t>
        </w:r>
      </w:hyperlink>
      <w:r w:rsidR="00F02D15">
        <w:rPr>
          <w:rFonts w:ascii="Georgia" w:hAnsi="Georgia" w:cs="Calibri"/>
          <w:bCs/>
        </w:rPr>
        <w:t xml:space="preserve"> </w:t>
      </w:r>
    </w:p>
    <w:p w:rsidR="00164FA5" w:rsidRDefault="00164FA5"/>
    <w:sectPr w:rsidR="00164F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corde BE Regular">
    <w:altName w:val="Kartika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F1A16"/>
    <w:multiLevelType w:val="hybridMultilevel"/>
    <w:tmpl w:val="CD527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006438"/>
    <w:multiLevelType w:val="hybridMultilevel"/>
    <w:tmpl w:val="FCF03CE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99635CD"/>
    <w:multiLevelType w:val="hybridMultilevel"/>
    <w:tmpl w:val="C94ACA5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024264"/>
    <w:multiLevelType w:val="hybridMultilevel"/>
    <w:tmpl w:val="EB3AA154"/>
    <w:lvl w:ilvl="0" w:tplc="F5A0A5B6">
      <w:start w:val="25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73D"/>
    <w:rsid w:val="00164FA5"/>
    <w:rsid w:val="004A5F51"/>
    <w:rsid w:val="00780818"/>
    <w:rsid w:val="009B573D"/>
    <w:rsid w:val="00B66FB1"/>
    <w:rsid w:val="00DF1CBA"/>
    <w:rsid w:val="00F0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A1723"/>
  <w15:chartTrackingRefBased/>
  <w15:docId w15:val="{BFECF9FA-82BE-40DB-85E5-760C4DAF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573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B57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B573D"/>
    <w:rPr>
      <w:rFonts w:ascii="Calibri" w:eastAsia="Calibri" w:hAnsi="Calibri" w:cs="Times New Roman"/>
    </w:rPr>
  </w:style>
  <w:style w:type="paragraph" w:customStyle="1" w:styleId="Halvfet">
    <w:name w:val="Halvfet"/>
    <w:basedOn w:val="Normal"/>
    <w:autoRedefine/>
    <w:rsid w:val="009B573D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character" w:styleId="Hyperlink">
    <w:name w:val="Hyperlink"/>
    <w:basedOn w:val="DefaultParagraphFont"/>
    <w:uiPriority w:val="99"/>
    <w:unhideWhenUsed/>
    <w:rsid w:val="004A5F5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2D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us.uio.no/studier/regelverk/overgangsforskrift/kap5.html" TargetMode="External"/><Relationship Id="rId5" Type="http://schemas.openxmlformats.org/officeDocument/2006/relationships/hyperlink" Target="https://www.jus.uio.no/studier/regelverk/overgangsforskrift/kap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Santelmann</dc:creator>
  <cp:keywords/>
  <dc:description/>
  <cp:lastModifiedBy>Anne Margit Tvenge</cp:lastModifiedBy>
  <cp:revision>5</cp:revision>
  <dcterms:created xsi:type="dcterms:W3CDTF">2021-11-24T20:48:00Z</dcterms:created>
  <dcterms:modified xsi:type="dcterms:W3CDTF">2022-01-05T12:32:00Z</dcterms:modified>
</cp:coreProperties>
</file>