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DB" w:rsidRPr="009656DB" w:rsidRDefault="009656DB" w:rsidP="009656DB">
      <w:pPr>
        <w:jc w:val="center"/>
        <w:rPr>
          <w:b/>
          <w:lang w:val="en-US"/>
        </w:rPr>
      </w:pPr>
      <w:r w:rsidRPr="009656DB">
        <w:rPr>
          <w:b/>
          <w:lang w:val="en-US"/>
        </w:rPr>
        <w:t>EXAM PAPER</w:t>
      </w:r>
    </w:p>
    <w:p w:rsidR="009656DB" w:rsidRPr="009656DB" w:rsidRDefault="009656DB" w:rsidP="009656DB">
      <w:pPr>
        <w:jc w:val="center"/>
        <w:rPr>
          <w:b/>
          <w:lang w:val="en-US"/>
        </w:rPr>
      </w:pPr>
      <w:r w:rsidRPr="009656DB">
        <w:rPr>
          <w:b/>
          <w:lang w:val="en-US"/>
        </w:rPr>
        <w:t>JUS5630 - Privacy and Data Protection (MA)</w:t>
      </w:r>
    </w:p>
    <w:p w:rsidR="009656DB" w:rsidRPr="00D40D96" w:rsidRDefault="00105049" w:rsidP="009656DB">
      <w:pPr>
        <w:jc w:val="center"/>
        <w:rPr>
          <w:b/>
          <w:lang w:val="en-US"/>
        </w:rPr>
      </w:pPr>
      <w:r>
        <w:rPr>
          <w:b/>
          <w:lang w:val="en-US"/>
        </w:rPr>
        <w:t>Spring 2019</w:t>
      </w:r>
    </w:p>
    <w:p w:rsidR="009656DB" w:rsidRPr="00D40D96" w:rsidRDefault="009656DB" w:rsidP="009656DB">
      <w:pPr>
        <w:jc w:val="center"/>
        <w:rPr>
          <w:b/>
          <w:lang w:val="en-US"/>
        </w:rPr>
      </w:pPr>
    </w:p>
    <w:p w:rsidR="009656DB" w:rsidRDefault="00105049" w:rsidP="00105049">
      <w:pPr>
        <w:jc w:val="both"/>
        <w:rPr>
          <w:lang w:val="en-US"/>
        </w:rPr>
      </w:pPr>
      <w:r>
        <w:rPr>
          <w:lang w:val="en-US"/>
        </w:rPr>
        <w:t xml:space="preserve">There are </w:t>
      </w:r>
      <w:proofErr w:type="gramStart"/>
      <w:r>
        <w:rPr>
          <w:lang w:val="en-US"/>
        </w:rPr>
        <w:t>7</w:t>
      </w:r>
      <w:proofErr w:type="gramEnd"/>
      <w:r w:rsidR="006F4122">
        <w:rPr>
          <w:lang w:val="en-US"/>
        </w:rPr>
        <w:t xml:space="preserve"> </w:t>
      </w:r>
      <w:r w:rsidR="00625008">
        <w:rPr>
          <w:lang w:val="en-US"/>
        </w:rPr>
        <w:t xml:space="preserve">exam questions. </w:t>
      </w:r>
      <w:r w:rsidRPr="00105049">
        <w:rPr>
          <w:lang w:val="en-US"/>
        </w:rPr>
        <w:t xml:space="preserve">The answers to </w:t>
      </w:r>
      <w:r>
        <w:rPr>
          <w:lang w:val="en-US"/>
        </w:rPr>
        <w:t xml:space="preserve">questions 1, 2, 3, 4 and 7 </w:t>
      </w:r>
      <w:r w:rsidR="00104AC6">
        <w:rPr>
          <w:lang w:val="en-US"/>
        </w:rPr>
        <w:t>together account for 6</w:t>
      </w:r>
      <w:r w:rsidRPr="00105049">
        <w:rPr>
          <w:lang w:val="en-US"/>
        </w:rPr>
        <w:t>5 percent of the overall grade for t</w:t>
      </w:r>
      <w:r w:rsidR="00104AC6">
        <w:rPr>
          <w:lang w:val="en-US"/>
        </w:rPr>
        <w:t xml:space="preserve">he exam. The answers to </w:t>
      </w:r>
      <w:r w:rsidRPr="00105049">
        <w:rPr>
          <w:lang w:val="en-US"/>
        </w:rPr>
        <w:t>question</w:t>
      </w:r>
      <w:r w:rsidR="006521B5">
        <w:rPr>
          <w:lang w:val="en-US"/>
        </w:rPr>
        <w:t xml:space="preserve">s 5 and 6 </w:t>
      </w:r>
      <w:r w:rsidR="002217F4">
        <w:rPr>
          <w:lang w:val="en-US"/>
        </w:rPr>
        <w:t xml:space="preserve">together </w:t>
      </w:r>
      <w:r w:rsidR="00104AC6">
        <w:rPr>
          <w:lang w:val="en-US"/>
        </w:rPr>
        <w:t>account for 3</w:t>
      </w:r>
      <w:r w:rsidRPr="00105049">
        <w:rPr>
          <w:lang w:val="en-US"/>
        </w:rPr>
        <w:t>5 percent of the overall exam grade</w:t>
      </w:r>
      <w:r w:rsidR="00104AC6">
        <w:rPr>
          <w:lang w:val="en-US"/>
        </w:rPr>
        <w:t>.</w:t>
      </w:r>
    </w:p>
    <w:p w:rsidR="009656DB" w:rsidRDefault="009656DB" w:rsidP="009656DB">
      <w:pPr>
        <w:jc w:val="both"/>
        <w:rPr>
          <w:lang w:val="en-US"/>
        </w:rPr>
      </w:pPr>
      <w:r w:rsidRPr="009656DB">
        <w:rPr>
          <w:lang w:val="en-US"/>
        </w:rPr>
        <w:t xml:space="preserve">The language of examination for this course is English: students may answer in English ONLY, answers in any other language than English </w:t>
      </w:r>
      <w:proofErr w:type="gramStart"/>
      <w:r w:rsidRPr="009656DB">
        <w:rPr>
          <w:lang w:val="en-US"/>
        </w:rPr>
        <w:t>will be given</w:t>
      </w:r>
      <w:proofErr w:type="gramEnd"/>
      <w:r w:rsidRPr="009656DB">
        <w:rPr>
          <w:lang w:val="en-US"/>
        </w:rPr>
        <w:t xml:space="preserve"> a</w:t>
      </w:r>
      <w:r w:rsidR="009551F5">
        <w:rPr>
          <w:lang w:val="en-US"/>
        </w:rPr>
        <w:t>n</w:t>
      </w:r>
      <w:r w:rsidRPr="009656DB">
        <w:rPr>
          <w:lang w:val="en-US"/>
        </w:rPr>
        <w:t xml:space="preserve"> F (F for fail).</w:t>
      </w:r>
    </w:p>
    <w:p w:rsidR="00AF1066" w:rsidRPr="00AF1066" w:rsidRDefault="00AF1066" w:rsidP="00AF1066">
      <w:pPr>
        <w:jc w:val="both"/>
        <w:rPr>
          <w:color w:val="FF0000"/>
          <w:lang w:val="en-US"/>
        </w:rPr>
      </w:pPr>
      <w:r w:rsidRPr="00AF1066">
        <w:rPr>
          <w:color w:val="FF0000"/>
          <w:lang w:val="en-US"/>
        </w:rPr>
        <w:t xml:space="preserve">Introductory guidance notes: </w:t>
      </w:r>
    </w:p>
    <w:p w:rsidR="00AF1066" w:rsidRPr="00AF1066" w:rsidRDefault="00AF1066" w:rsidP="00AF1066">
      <w:pPr>
        <w:jc w:val="both"/>
        <w:rPr>
          <w:color w:val="FF0000"/>
          <w:lang w:val="en-US"/>
        </w:rPr>
      </w:pPr>
      <w:r w:rsidRPr="00AF1066">
        <w:rPr>
          <w:color w:val="FF0000"/>
          <w:lang w:val="en-US"/>
        </w:rPr>
        <w:t xml:space="preserve">The exam is not especially tough; thus, there is no need to be extra-generous in grading the answers. The exam involves undertaking a </w:t>
      </w:r>
      <w:proofErr w:type="gramStart"/>
      <w:r w:rsidRPr="00AF1066">
        <w:rPr>
          <w:color w:val="FF0000"/>
          <w:lang w:val="en-US"/>
        </w:rPr>
        <w:t>fairly perfunctory</w:t>
      </w:r>
      <w:proofErr w:type="gramEnd"/>
      <w:r w:rsidRPr="00AF1066">
        <w:rPr>
          <w:color w:val="FF0000"/>
          <w:lang w:val="en-US"/>
        </w:rPr>
        <w:t xml:space="preserve"> analysis and application of the GDPR in respect of a relatively straightforward hypothetical scenario. The exam is mainly testing students’ ability – under considerable time pressure – to pick their way through the GDPR, construe properly some of its central concepts, and identify potentially relevant provisions but without undertaking extensive analysis of these.  </w:t>
      </w:r>
    </w:p>
    <w:p w:rsidR="009656DB" w:rsidRPr="0011499A" w:rsidRDefault="009656DB" w:rsidP="0011499A">
      <w:pPr>
        <w:jc w:val="both"/>
        <w:rPr>
          <w:b/>
          <w:lang w:val="en-US"/>
        </w:rPr>
      </w:pPr>
      <w:r w:rsidRPr="0011499A">
        <w:rPr>
          <w:b/>
          <w:lang w:val="en-US"/>
        </w:rPr>
        <w:t>Consider the following hypothetical scenario:</w:t>
      </w:r>
    </w:p>
    <w:p w:rsidR="00E057AF" w:rsidRDefault="005A2D18" w:rsidP="00ED5C04">
      <w:pPr>
        <w:jc w:val="both"/>
        <w:rPr>
          <w:lang w:val="en-US"/>
        </w:rPr>
      </w:pPr>
      <w:r w:rsidRPr="005A5FBE">
        <w:rPr>
          <w:lang w:val="en-US"/>
        </w:rPr>
        <w:t>A</w:t>
      </w:r>
      <w:r w:rsidR="005A5FBE" w:rsidRPr="005A5FBE">
        <w:rPr>
          <w:lang w:val="en-US"/>
        </w:rPr>
        <w:t xml:space="preserve"> </w:t>
      </w:r>
      <w:r w:rsidR="00DF6243">
        <w:rPr>
          <w:lang w:val="en-US"/>
        </w:rPr>
        <w:t xml:space="preserve">private </w:t>
      </w:r>
      <w:r w:rsidR="005A5FBE" w:rsidRPr="005A5FBE">
        <w:rPr>
          <w:lang w:val="en-US"/>
        </w:rPr>
        <w:t xml:space="preserve">hospital </w:t>
      </w:r>
      <w:r w:rsidR="00ED5C04">
        <w:rPr>
          <w:lang w:val="en-US"/>
        </w:rPr>
        <w:t xml:space="preserve">in Sweden </w:t>
      </w:r>
      <w:r w:rsidR="00F31186">
        <w:rPr>
          <w:lang w:val="en-US"/>
        </w:rPr>
        <w:t>stores</w:t>
      </w:r>
      <w:r w:rsidR="00FC6C62">
        <w:rPr>
          <w:lang w:val="en-US"/>
        </w:rPr>
        <w:t xml:space="preserve"> its </w:t>
      </w:r>
      <w:r w:rsidR="00ED5C04" w:rsidRPr="00ED5C04">
        <w:rPr>
          <w:lang w:val="en-US"/>
        </w:rPr>
        <w:t>patients’ clinical data</w:t>
      </w:r>
      <w:r w:rsidR="00ED5C04">
        <w:rPr>
          <w:lang w:val="en-US"/>
        </w:rPr>
        <w:t xml:space="preserve"> </w:t>
      </w:r>
      <w:r w:rsidR="00FC6C62">
        <w:rPr>
          <w:lang w:val="en-US"/>
        </w:rPr>
        <w:t>in cloud-b</w:t>
      </w:r>
      <w:r w:rsidR="00FC6C62" w:rsidRPr="00FC6C62">
        <w:rPr>
          <w:lang w:val="en-US"/>
        </w:rPr>
        <w:t xml:space="preserve">ased electronic health </w:t>
      </w:r>
      <w:r w:rsidR="00480783" w:rsidRPr="00FC6C62">
        <w:rPr>
          <w:lang w:val="en-US"/>
        </w:rPr>
        <w:t>records</w:t>
      </w:r>
      <w:r w:rsidR="009551F5">
        <w:rPr>
          <w:lang w:val="en-US"/>
        </w:rPr>
        <w:t xml:space="preserve"> (“EHR”)</w:t>
      </w:r>
      <w:r w:rsidR="00480783">
        <w:rPr>
          <w:lang w:val="en-US"/>
        </w:rPr>
        <w:t>, which</w:t>
      </w:r>
      <w:r w:rsidR="00E057AF">
        <w:rPr>
          <w:lang w:val="en-US"/>
        </w:rPr>
        <w:t xml:space="preserve"> are </w:t>
      </w:r>
      <w:r w:rsidR="00FC6C62">
        <w:rPr>
          <w:lang w:val="en-US"/>
        </w:rPr>
        <w:t>accessible through the hospital’s</w:t>
      </w:r>
      <w:r w:rsidR="009551F5">
        <w:rPr>
          <w:lang w:val="en-US"/>
        </w:rPr>
        <w:t xml:space="preserve"> IT</w:t>
      </w:r>
      <w:r w:rsidR="0098776C">
        <w:rPr>
          <w:lang w:val="en-US"/>
        </w:rPr>
        <w:t xml:space="preserve"> system.</w:t>
      </w:r>
      <w:r w:rsidR="00ED5C04">
        <w:rPr>
          <w:lang w:val="en-US"/>
        </w:rPr>
        <w:t xml:space="preserve"> </w:t>
      </w:r>
      <w:r w:rsidR="00E057AF">
        <w:rPr>
          <w:lang w:val="en-US"/>
        </w:rPr>
        <w:t>This means that the data are not stored locally on the hospital</w:t>
      </w:r>
      <w:r w:rsidR="00D40D96">
        <w:rPr>
          <w:lang w:val="en-US"/>
        </w:rPr>
        <w:t>’s servers</w:t>
      </w:r>
      <w:r w:rsidR="00E057AF">
        <w:rPr>
          <w:lang w:val="en-US"/>
        </w:rPr>
        <w:t xml:space="preserve">, but in </w:t>
      </w:r>
      <w:proofErr w:type="gramStart"/>
      <w:r w:rsidR="00E057AF">
        <w:rPr>
          <w:lang w:val="en-US"/>
        </w:rPr>
        <w:t>data</w:t>
      </w:r>
      <w:proofErr w:type="gramEnd"/>
      <w:r w:rsidR="00E057AF">
        <w:rPr>
          <w:lang w:val="en-US"/>
        </w:rPr>
        <w:t xml:space="preserve"> centers made available </w:t>
      </w:r>
      <w:r w:rsidR="00E057AF" w:rsidRPr="00E057AF">
        <w:rPr>
          <w:lang w:val="en-US"/>
        </w:rPr>
        <w:t xml:space="preserve">over the Internet </w:t>
      </w:r>
      <w:r w:rsidR="00E057AF">
        <w:rPr>
          <w:lang w:val="en-US"/>
        </w:rPr>
        <w:t>by a cloud service provider.</w:t>
      </w:r>
      <w:r w:rsidR="00A33D53">
        <w:rPr>
          <w:lang w:val="en-US"/>
        </w:rPr>
        <w:t xml:space="preserve"> On average, the hospital treats around 1000 patients per year.</w:t>
      </w:r>
    </w:p>
    <w:p w:rsidR="005A2D18" w:rsidRDefault="00ED5C04" w:rsidP="00480783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FC6C62">
        <w:rPr>
          <w:lang w:val="en-US"/>
        </w:rPr>
        <w:t xml:space="preserve">cloud-based services for the </w:t>
      </w:r>
      <w:r w:rsidR="009551F5">
        <w:rPr>
          <w:lang w:val="en-US"/>
        </w:rPr>
        <w:t xml:space="preserve">EHRs </w:t>
      </w:r>
      <w:r w:rsidR="00FC6C62">
        <w:rPr>
          <w:lang w:val="en-US"/>
        </w:rPr>
        <w:t xml:space="preserve">used by the hospital are provided by HealthCloud, a company </w:t>
      </w:r>
      <w:r w:rsidR="00E9502D">
        <w:rPr>
          <w:lang w:val="en-US"/>
        </w:rPr>
        <w:t xml:space="preserve">with establishments in several EU Member States, but whose </w:t>
      </w:r>
      <w:r w:rsidR="00E057AF">
        <w:rPr>
          <w:lang w:val="en-US"/>
        </w:rPr>
        <w:t xml:space="preserve">data centers </w:t>
      </w:r>
      <w:r w:rsidR="00E9502D">
        <w:rPr>
          <w:lang w:val="en-US"/>
        </w:rPr>
        <w:t xml:space="preserve">are </w:t>
      </w:r>
      <w:r w:rsidR="00FC6C62">
        <w:rPr>
          <w:lang w:val="en-US"/>
        </w:rPr>
        <w:t>located</w:t>
      </w:r>
      <w:r w:rsidR="00E9502D">
        <w:rPr>
          <w:lang w:val="en-US"/>
        </w:rPr>
        <w:t xml:space="preserve"> in the United States</w:t>
      </w:r>
      <w:r w:rsidR="00FC6C62">
        <w:rPr>
          <w:lang w:val="en-US"/>
        </w:rPr>
        <w:t>.</w:t>
      </w:r>
      <w:r w:rsidR="00EE5B75">
        <w:rPr>
          <w:lang w:val="en-US"/>
        </w:rPr>
        <w:t xml:space="preserve"> </w:t>
      </w:r>
      <w:r w:rsidR="00D40D96">
        <w:rPr>
          <w:lang w:val="en-US"/>
        </w:rPr>
        <w:t>To make use of these services, t</w:t>
      </w:r>
      <w:r w:rsidR="00480783">
        <w:rPr>
          <w:lang w:val="en-US"/>
        </w:rPr>
        <w:t>he hosp</w:t>
      </w:r>
      <w:r w:rsidR="006521B5">
        <w:rPr>
          <w:lang w:val="en-US"/>
        </w:rPr>
        <w:t>ital has entered into a</w:t>
      </w:r>
      <w:r w:rsidR="00480783">
        <w:rPr>
          <w:lang w:val="en-US"/>
        </w:rPr>
        <w:t xml:space="preserve"> data processing agreement with HealthCloud.</w:t>
      </w:r>
    </w:p>
    <w:p w:rsidR="000A63BD" w:rsidRDefault="009551F5" w:rsidP="009551F5">
      <w:pPr>
        <w:jc w:val="both"/>
        <w:rPr>
          <w:lang w:val="en-US"/>
        </w:rPr>
      </w:pPr>
      <w:r>
        <w:rPr>
          <w:lang w:val="en-US"/>
        </w:rPr>
        <w:t xml:space="preserve">The hospital has set up its IT system in a way that allows any </w:t>
      </w:r>
      <w:r w:rsidR="00E73793">
        <w:rPr>
          <w:lang w:val="en-US"/>
        </w:rPr>
        <w:t>of the 7</w:t>
      </w:r>
      <w:bookmarkStart w:id="0" w:name="_GoBack"/>
      <w:bookmarkEnd w:id="0"/>
      <w:r w:rsidR="006160B7">
        <w:rPr>
          <w:lang w:val="en-US"/>
        </w:rPr>
        <w:t>0 physicians working at the</w:t>
      </w:r>
      <w:r>
        <w:rPr>
          <w:lang w:val="en-US"/>
        </w:rPr>
        <w:t xml:space="preserve"> hospital</w:t>
      </w:r>
      <w:r w:rsidR="006160B7">
        <w:rPr>
          <w:lang w:val="en-US"/>
        </w:rPr>
        <w:t>, regardless of their</w:t>
      </w:r>
      <w:r w:rsidRPr="009551F5">
        <w:rPr>
          <w:lang w:val="en-US"/>
        </w:rPr>
        <w:t xml:space="preserve"> specialty, to ac</w:t>
      </w:r>
      <w:r w:rsidR="000A63BD">
        <w:rPr>
          <w:lang w:val="en-US"/>
        </w:rPr>
        <w:t xml:space="preserve">cess at any time the data of all </w:t>
      </w:r>
      <w:r>
        <w:rPr>
          <w:lang w:val="en-US"/>
        </w:rPr>
        <w:t>patients in the EHRs</w:t>
      </w:r>
      <w:r w:rsidRPr="009551F5">
        <w:rPr>
          <w:lang w:val="en-US"/>
        </w:rPr>
        <w:t>.</w:t>
      </w:r>
      <w:r>
        <w:rPr>
          <w:lang w:val="en-US"/>
        </w:rPr>
        <w:t xml:space="preserve"> Several non-medical staff</w:t>
      </w:r>
      <w:r w:rsidR="000846E5">
        <w:rPr>
          <w:lang w:val="en-US"/>
        </w:rPr>
        <w:t xml:space="preserve"> (i.e</w:t>
      </w:r>
      <w:r>
        <w:rPr>
          <w:lang w:val="en-US"/>
        </w:rPr>
        <w:t xml:space="preserve">., nurses, </w:t>
      </w:r>
      <w:r w:rsidR="006160B7">
        <w:rPr>
          <w:lang w:val="en-US"/>
        </w:rPr>
        <w:t>IT administrators</w:t>
      </w:r>
      <w:r w:rsidR="000846E5">
        <w:rPr>
          <w:lang w:val="en-US"/>
        </w:rPr>
        <w:t>, social workers</w:t>
      </w:r>
      <w:r>
        <w:rPr>
          <w:lang w:val="en-US"/>
        </w:rPr>
        <w:t xml:space="preserve">) are </w:t>
      </w:r>
      <w:r w:rsidR="006160B7">
        <w:rPr>
          <w:lang w:val="en-US"/>
        </w:rPr>
        <w:t>also given unrestricted access</w:t>
      </w:r>
      <w:r>
        <w:rPr>
          <w:lang w:val="en-US"/>
        </w:rPr>
        <w:t xml:space="preserve"> to the EHRs.</w:t>
      </w:r>
      <w:r w:rsidR="006160B7">
        <w:rPr>
          <w:lang w:val="en-US"/>
        </w:rPr>
        <w:t xml:space="preserve"> In total, 900 users have unrestricted access to the EHRs.</w:t>
      </w:r>
      <w:r w:rsidR="000846E5">
        <w:rPr>
          <w:lang w:val="en-US"/>
        </w:rPr>
        <w:t xml:space="preserve"> T</w:t>
      </w:r>
      <w:r w:rsidR="006160B7">
        <w:rPr>
          <w:lang w:val="en-US"/>
        </w:rPr>
        <w:t xml:space="preserve">he </w:t>
      </w:r>
      <w:r w:rsidR="000846E5">
        <w:rPr>
          <w:lang w:val="en-US"/>
        </w:rPr>
        <w:t xml:space="preserve">hospital has not adopted any </w:t>
      </w:r>
      <w:r w:rsidR="006521B5">
        <w:rPr>
          <w:lang w:val="en-US"/>
        </w:rPr>
        <w:t xml:space="preserve">formal </w:t>
      </w:r>
      <w:r w:rsidR="000846E5">
        <w:rPr>
          <w:lang w:val="en-US"/>
        </w:rPr>
        <w:t>policy regulating the setting up of user accounts and privileges</w:t>
      </w:r>
      <w:r w:rsidR="006521B5">
        <w:rPr>
          <w:lang w:val="en-US"/>
        </w:rPr>
        <w:t>, nor has it appointed a data protection officer (DPO)</w:t>
      </w:r>
      <w:r w:rsidR="000846E5">
        <w:rPr>
          <w:lang w:val="en-US"/>
        </w:rPr>
        <w:t>.</w:t>
      </w:r>
    </w:p>
    <w:p w:rsidR="005A2D18" w:rsidRPr="006F4122" w:rsidRDefault="000A63BD" w:rsidP="005A2D18">
      <w:pPr>
        <w:jc w:val="both"/>
        <w:rPr>
          <w:lang w:val="en-US"/>
        </w:rPr>
      </w:pPr>
      <w:r w:rsidRPr="006F4122">
        <w:rPr>
          <w:lang w:val="en-US"/>
        </w:rPr>
        <w:t>As a consultant with expertise on the EU General Data Protection Regulation (GDP</w:t>
      </w:r>
      <w:r w:rsidR="006F4122" w:rsidRPr="006F4122">
        <w:rPr>
          <w:lang w:val="en-US"/>
        </w:rPr>
        <w:t>R), you are asked to assist the new management of the hos</w:t>
      </w:r>
      <w:r w:rsidR="00D40D96">
        <w:rPr>
          <w:lang w:val="en-US"/>
        </w:rPr>
        <w:t xml:space="preserve">pital in assessing the hospital’s </w:t>
      </w:r>
      <w:r w:rsidR="006F4122" w:rsidRPr="006F4122">
        <w:rPr>
          <w:lang w:val="en-US"/>
        </w:rPr>
        <w:t xml:space="preserve">compliance with the GDPR. More specifically, in </w:t>
      </w:r>
      <w:r w:rsidRPr="006F4122">
        <w:rPr>
          <w:lang w:val="en-US"/>
        </w:rPr>
        <w:t>light of the GDPR, you must advise on the following is</w:t>
      </w:r>
      <w:r w:rsidR="006F4122" w:rsidRPr="006F4122">
        <w:rPr>
          <w:lang w:val="en-US"/>
        </w:rPr>
        <w:t xml:space="preserve">sues and, in each case, provide </w:t>
      </w:r>
      <w:r w:rsidRPr="006F4122">
        <w:rPr>
          <w:lang w:val="en-US"/>
        </w:rPr>
        <w:t>reasons for your advice:</w:t>
      </w:r>
    </w:p>
    <w:p w:rsidR="006F4122" w:rsidRPr="0098776C" w:rsidRDefault="000846E5" w:rsidP="0098776C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r w:rsidRPr="0098776C">
        <w:rPr>
          <w:b/>
          <w:lang w:val="en-US"/>
        </w:rPr>
        <w:t>Which of the parties (</w:t>
      </w:r>
      <w:r w:rsidR="00585C2A" w:rsidRPr="0098776C">
        <w:rPr>
          <w:b/>
          <w:lang w:val="en-US"/>
        </w:rPr>
        <w:t xml:space="preserve">i.e., </w:t>
      </w:r>
      <w:r w:rsidRPr="0098776C">
        <w:rPr>
          <w:b/>
          <w:lang w:val="en-US"/>
        </w:rPr>
        <w:t>the hospital, HealthCloud) should be considered</w:t>
      </w:r>
      <w:r w:rsidR="00585C2A" w:rsidRPr="0098776C">
        <w:rPr>
          <w:b/>
          <w:lang w:val="en-US"/>
        </w:rPr>
        <w:t xml:space="preserve"> a controller or </w:t>
      </w:r>
      <w:r w:rsidR="00D40D96" w:rsidRPr="0098776C">
        <w:rPr>
          <w:b/>
          <w:lang w:val="en-US"/>
        </w:rPr>
        <w:t xml:space="preserve">a </w:t>
      </w:r>
      <w:r w:rsidR="00585C2A" w:rsidRPr="0098776C">
        <w:rPr>
          <w:b/>
          <w:lang w:val="en-US"/>
        </w:rPr>
        <w:t xml:space="preserve">processor </w:t>
      </w:r>
      <w:r w:rsidR="00D40D96" w:rsidRPr="0098776C">
        <w:rPr>
          <w:b/>
          <w:lang w:val="en-US"/>
        </w:rPr>
        <w:t xml:space="preserve">with regard to the </w:t>
      </w:r>
      <w:r w:rsidR="00585C2A" w:rsidRPr="0098776C">
        <w:rPr>
          <w:b/>
          <w:lang w:val="en-US"/>
        </w:rPr>
        <w:t xml:space="preserve">personal data in the EHRs under the GDPR? Please justify your answer and </w:t>
      </w:r>
      <w:r w:rsidR="006F4122" w:rsidRPr="0098776C">
        <w:rPr>
          <w:b/>
          <w:lang w:val="en-US"/>
        </w:rPr>
        <w:t>refer</w:t>
      </w:r>
      <w:r w:rsidR="00585C2A" w:rsidRPr="0098776C">
        <w:rPr>
          <w:b/>
          <w:lang w:val="en-US"/>
        </w:rPr>
        <w:t xml:space="preserve"> to the relevant legal provisions</w:t>
      </w:r>
      <w:r w:rsidR="006521B5">
        <w:rPr>
          <w:b/>
          <w:lang w:val="en-US"/>
        </w:rPr>
        <w:t xml:space="preserve"> along with relevant case law</w:t>
      </w:r>
      <w:r w:rsidR="00585C2A" w:rsidRPr="0098776C">
        <w:rPr>
          <w:b/>
          <w:lang w:val="en-US"/>
        </w:rPr>
        <w:t>.</w:t>
      </w:r>
    </w:p>
    <w:p w:rsidR="0098776C" w:rsidRPr="000D60DB" w:rsidRDefault="0098776C" w:rsidP="0098776C">
      <w:p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The relevant provisions are Articles 4(7) (defining ‘controller’) and 4(8) (defining ‘processor’). Both definitions </w:t>
      </w:r>
      <w:proofErr w:type="gramStart"/>
      <w:r w:rsidRPr="000D60DB">
        <w:rPr>
          <w:color w:val="FF0000"/>
          <w:lang w:val="en-US"/>
        </w:rPr>
        <w:t>are basically</w:t>
      </w:r>
      <w:proofErr w:type="gramEnd"/>
      <w:r w:rsidRPr="000D60DB">
        <w:rPr>
          <w:color w:val="FF0000"/>
          <w:lang w:val="en-US"/>
        </w:rPr>
        <w:t xml:space="preserve"> the same as under the Data Protection Directive (DPD), so CJEU case law and </w:t>
      </w:r>
      <w:r w:rsidRPr="000D60DB">
        <w:rPr>
          <w:color w:val="FF0000"/>
          <w:lang w:val="en-US"/>
        </w:rPr>
        <w:lastRenderedPageBreak/>
        <w:t>Article 29 Working Party (WP29) guidance on these notions as understood in the context of the DPD will be relevant for construing the notions in the context of the GDPR.</w:t>
      </w:r>
    </w:p>
    <w:p w:rsidR="002217F4" w:rsidRPr="000D60DB" w:rsidRDefault="002217F4" w:rsidP="0098776C">
      <w:p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A good answer w</w:t>
      </w:r>
      <w:r w:rsidR="00623099" w:rsidRPr="000D60DB">
        <w:rPr>
          <w:color w:val="FF0000"/>
          <w:lang w:val="en-US"/>
        </w:rPr>
        <w:t>ould qualify the hospital as</w:t>
      </w:r>
      <w:r w:rsidRPr="000D60DB">
        <w:rPr>
          <w:color w:val="FF0000"/>
          <w:lang w:val="en-US"/>
        </w:rPr>
        <w:t xml:space="preserve"> contr</w:t>
      </w:r>
      <w:r w:rsidR="007D4B19" w:rsidRPr="000D60DB">
        <w:rPr>
          <w:color w:val="FF0000"/>
          <w:lang w:val="en-US"/>
        </w:rPr>
        <w:t>oller and HealthC</w:t>
      </w:r>
      <w:r w:rsidRPr="000D60DB">
        <w:rPr>
          <w:color w:val="FF0000"/>
          <w:lang w:val="en-US"/>
        </w:rPr>
        <w:t>l</w:t>
      </w:r>
      <w:r w:rsidR="007D4B19" w:rsidRPr="000D60DB">
        <w:rPr>
          <w:color w:val="FF0000"/>
          <w:lang w:val="en-US"/>
        </w:rPr>
        <w:t>ou</w:t>
      </w:r>
      <w:r w:rsidR="00623099" w:rsidRPr="000D60DB">
        <w:rPr>
          <w:color w:val="FF0000"/>
          <w:lang w:val="en-US"/>
        </w:rPr>
        <w:t xml:space="preserve">d as </w:t>
      </w:r>
      <w:r w:rsidRPr="000D60DB">
        <w:rPr>
          <w:color w:val="FF0000"/>
          <w:lang w:val="en-US"/>
        </w:rPr>
        <w:t>processor.</w:t>
      </w:r>
    </w:p>
    <w:p w:rsidR="00585C2A" w:rsidRDefault="00585C2A" w:rsidP="0098776C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r w:rsidRPr="0098776C">
        <w:rPr>
          <w:b/>
          <w:lang w:val="en-US"/>
        </w:rPr>
        <w:t xml:space="preserve">What legal bases are available </w:t>
      </w:r>
      <w:r w:rsidR="00CB6D60" w:rsidRPr="0098776C">
        <w:rPr>
          <w:b/>
          <w:lang w:val="en-US"/>
        </w:rPr>
        <w:t xml:space="preserve">to the hospital </w:t>
      </w:r>
      <w:r w:rsidRPr="0098776C">
        <w:rPr>
          <w:b/>
          <w:lang w:val="en-US"/>
        </w:rPr>
        <w:t xml:space="preserve">under the GDPR for the processing of the clinical data in the EHRs? Please </w:t>
      </w:r>
      <w:r w:rsidR="00CB6D60" w:rsidRPr="0098776C">
        <w:rPr>
          <w:b/>
          <w:lang w:val="en-US"/>
        </w:rPr>
        <w:t xml:space="preserve">justify your answer and </w:t>
      </w:r>
      <w:r w:rsidRPr="0098776C">
        <w:rPr>
          <w:b/>
          <w:lang w:val="en-US"/>
        </w:rPr>
        <w:t>refer to the specific provisions of the GDPR.</w:t>
      </w:r>
    </w:p>
    <w:p w:rsidR="0098776C" w:rsidRPr="0098776C" w:rsidRDefault="0098776C" w:rsidP="0098776C">
      <w:pPr>
        <w:pStyle w:val="ListParagraph"/>
        <w:jc w:val="both"/>
        <w:rPr>
          <w:b/>
          <w:lang w:val="en-US"/>
        </w:rPr>
      </w:pPr>
    </w:p>
    <w:p w:rsidR="0098776C" w:rsidRPr="000D60DB" w:rsidRDefault="0098776C" w:rsidP="0098776C">
      <w:pPr>
        <w:pStyle w:val="ListParagraph"/>
        <w:ind w:left="0"/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A good answer would point out that the clinical data in the EHRs</w:t>
      </w:r>
      <w:r w:rsidR="00895C1B" w:rsidRPr="000D60DB">
        <w:rPr>
          <w:color w:val="FF0000"/>
          <w:lang w:val="en-US"/>
        </w:rPr>
        <w:t xml:space="preserve"> are special categories of data under Article 9(1) GDPR</w:t>
      </w:r>
      <w:r w:rsidRPr="000D60DB">
        <w:rPr>
          <w:color w:val="FF0000"/>
          <w:lang w:val="en-US"/>
        </w:rPr>
        <w:t>. Consequently, the answer would continue by discussing at least some of the following legal bases (ideally all of them):</w:t>
      </w:r>
    </w:p>
    <w:p w:rsidR="0098776C" w:rsidRPr="000D60DB" w:rsidRDefault="0098776C" w:rsidP="0098776C">
      <w:pPr>
        <w:pStyle w:val="ListParagraph"/>
        <w:numPr>
          <w:ilvl w:val="0"/>
          <w:numId w:val="11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9(2)(a) (“explicit consent”); </w:t>
      </w:r>
    </w:p>
    <w:p w:rsidR="0098776C" w:rsidRPr="000D60DB" w:rsidRDefault="0098776C" w:rsidP="0098776C">
      <w:pPr>
        <w:pStyle w:val="ListParagraph"/>
        <w:numPr>
          <w:ilvl w:val="0"/>
          <w:numId w:val="11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9(2)(c) (“vital interests of the data subject”); </w:t>
      </w:r>
    </w:p>
    <w:p w:rsidR="0098776C" w:rsidRPr="000D60DB" w:rsidRDefault="0098776C" w:rsidP="0098776C">
      <w:pPr>
        <w:pStyle w:val="ListParagraph"/>
        <w:numPr>
          <w:ilvl w:val="0"/>
          <w:numId w:val="11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9(2)(g) (“substantial public interest”);</w:t>
      </w:r>
    </w:p>
    <w:p w:rsidR="0098776C" w:rsidRPr="000D60DB" w:rsidRDefault="0098776C" w:rsidP="0098776C">
      <w:pPr>
        <w:pStyle w:val="ListParagraph"/>
        <w:numPr>
          <w:ilvl w:val="0"/>
          <w:numId w:val="11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9(2)(h) (“reasons of public interest in the area of public health”); </w:t>
      </w:r>
    </w:p>
    <w:p w:rsidR="0098776C" w:rsidRPr="000D60DB" w:rsidRDefault="0098776C" w:rsidP="0098776C">
      <w:pPr>
        <w:pStyle w:val="ListParagraph"/>
        <w:numPr>
          <w:ilvl w:val="0"/>
          <w:numId w:val="11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9(2</w:t>
      </w:r>
      <w:proofErr w:type="gramStart"/>
      <w:r w:rsidRPr="000D60DB">
        <w:rPr>
          <w:color w:val="FF0000"/>
          <w:lang w:val="en-US"/>
        </w:rPr>
        <w:t>)(</w:t>
      </w:r>
      <w:proofErr w:type="gramEnd"/>
      <w:r w:rsidRPr="000D60DB">
        <w:rPr>
          <w:color w:val="FF0000"/>
          <w:lang w:val="en-US"/>
        </w:rPr>
        <w:t>j) (“scientific research”).</w:t>
      </w:r>
    </w:p>
    <w:p w:rsidR="0098776C" w:rsidRPr="000D60DB" w:rsidRDefault="00F610B9" w:rsidP="0098776C">
      <w:p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The scenario </w:t>
      </w:r>
      <w:r w:rsidR="00895C1B" w:rsidRPr="000D60DB">
        <w:rPr>
          <w:color w:val="FF0000"/>
          <w:lang w:val="en-US"/>
        </w:rPr>
        <w:t xml:space="preserve">does not specify </w:t>
      </w:r>
      <w:r w:rsidR="0098776C" w:rsidRPr="000D60DB">
        <w:rPr>
          <w:color w:val="FF0000"/>
          <w:lang w:val="en-US"/>
        </w:rPr>
        <w:t>what are the specific processing activitie</w:t>
      </w:r>
      <w:r w:rsidR="00895C1B" w:rsidRPr="000D60DB">
        <w:rPr>
          <w:color w:val="FF0000"/>
          <w:lang w:val="en-US"/>
        </w:rPr>
        <w:t xml:space="preserve">s carried out by the hospital. </w:t>
      </w:r>
      <w:r w:rsidR="0098776C" w:rsidRPr="000D60DB">
        <w:rPr>
          <w:color w:val="FF0000"/>
          <w:lang w:val="en-US"/>
        </w:rPr>
        <w:t>This should leave the students free to explore all of the above legal bases, and present a menu of possible options.</w:t>
      </w:r>
    </w:p>
    <w:p w:rsidR="009C747C" w:rsidRPr="000D60DB" w:rsidRDefault="0098776C" w:rsidP="00A76F94">
      <w:pPr>
        <w:pStyle w:val="ListParagraph"/>
        <w:ind w:left="0"/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Please note that </w:t>
      </w:r>
      <w:r w:rsidR="00A76F94" w:rsidRPr="000D60DB">
        <w:rPr>
          <w:color w:val="FF0000"/>
          <w:lang w:val="en-US"/>
        </w:rPr>
        <w:t>t</w:t>
      </w:r>
      <w:r w:rsidR="007C3C94" w:rsidRPr="000D60DB">
        <w:rPr>
          <w:color w:val="FF0000"/>
          <w:lang w:val="en-US"/>
        </w:rPr>
        <w:t xml:space="preserve">he processing of sensitive data always requires compliance with other provisions of the GDPR, in addition to those of Article 9.  This raises the question of whether Article 9 constitutes a separate legal basis for data processing, or if it only complements Article 6 GDPR and therefore </w:t>
      </w:r>
      <w:r w:rsidR="006521B5">
        <w:rPr>
          <w:color w:val="FF0000"/>
          <w:lang w:val="en-US"/>
        </w:rPr>
        <w:t xml:space="preserve">the processing </w:t>
      </w:r>
      <w:r w:rsidR="007C3C94" w:rsidRPr="000D60DB">
        <w:rPr>
          <w:color w:val="FF0000"/>
          <w:lang w:val="en-US"/>
        </w:rPr>
        <w:t xml:space="preserve">has to </w:t>
      </w:r>
      <w:proofErr w:type="gramStart"/>
      <w:r w:rsidR="007C3C94" w:rsidRPr="000D60DB">
        <w:rPr>
          <w:color w:val="FF0000"/>
          <w:lang w:val="en-US"/>
        </w:rPr>
        <w:t>be supported</w:t>
      </w:r>
      <w:proofErr w:type="gramEnd"/>
      <w:r w:rsidR="007C3C94" w:rsidRPr="000D60DB">
        <w:rPr>
          <w:color w:val="FF0000"/>
          <w:lang w:val="en-US"/>
        </w:rPr>
        <w:t xml:space="preserve"> by a legal</w:t>
      </w:r>
      <w:r w:rsidR="00625008" w:rsidRPr="000D60DB">
        <w:rPr>
          <w:color w:val="FF0000"/>
          <w:lang w:val="en-US"/>
        </w:rPr>
        <w:t xml:space="preserve"> basis in Article 6 as well.  </w:t>
      </w:r>
      <w:r w:rsidR="00895C1B" w:rsidRPr="000D60DB">
        <w:rPr>
          <w:color w:val="FF0000"/>
          <w:lang w:val="en-US"/>
        </w:rPr>
        <w:t>In light of this</w:t>
      </w:r>
      <w:r w:rsidR="00A76F94" w:rsidRPr="000D60DB">
        <w:rPr>
          <w:color w:val="FF0000"/>
          <w:lang w:val="en-US"/>
        </w:rPr>
        <w:t xml:space="preserve">, students may refer </w:t>
      </w:r>
      <w:r w:rsidR="00F610B9" w:rsidRPr="000D60DB">
        <w:rPr>
          <w:color w:val="FF0000"/>
          <w:lang w:val="en-US"/>
        </w:rPr>
        <w:t xml:space="preserve">in their answers </w:t>
      </w:r>
      <w:r w:rsidR="00A76F94" w:rsidRPr="000D60DB">
        <w:rPr>
          <w:color w:val="FF0000"/>
          <w:lang w:val="en-US"/>
        </w:rPr>
        <w:t>to Article 9 in combination</w:t>
      </w:r>
      <w:r w:rsidR="00F610B9" w:rsidRPr="000D60DB">
        <w:rPr>
          <w:color w:val="FF0000"/>
          <w:lang w:val="en-US"/>
        </w:rPr>
        <w:t xml:space="preserve"> with </w:t>
      </w:r>
      <w:r w:rsidR="00A76F94" w:rsidRPr="000D60DB">
        <w:rPr>
          <w:color w:val="FF0000"/>
          <w:lang w:val="en-US"/>
        </w:rPr>
        <w:t>relevant legal bases in Article 6.</w:t>
      </w:r>
    </w:p>
    <w:p w:rsidR="009C747C" w:rsidRPr="00A76F94" w:rsidRDefault="009C747C" w:rsidP="00A76F94">
      <w:pPr>
        <w:pStyle w:val="ListParagraph"/>
        <w:ind w:left="0"/>
        <w:jc w:val="both"/>
        <w:rPr>
          <w:lang w:val="en-US"/>
        </w:rPr>
      </w:pPr>
    </w:p>
    <w:p w:rsidR="009C747C" w:rsidRDefault="00585C2A" w:rsidP="009C747C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r w:rsidRPr="009C747C">
        <w:rPr>
          <w:b/>
          <w:lang w:val="en-US"/>
        </w:rPr>
        <w:t>Which provisi</w:t>
      </w:r>
      <w:r w:rsidR="00CB6D60" w:rsidRPr="009C747C">
        <w:rPr>
          <w:b/>
          <w:lang w:val="en-US"/>
        </w:rPr>
        <w:t xml:space="preserve">ons, if any, of the GDPR has the hospital </w:t>
      </w:r>
      <w:r w:rsidRPr="009C747C">
        <w:rPr>
          <w:b/>
          <w:lang w:val="en-US"/>
        </w:rPr>
        <w:t>breached, and why?</w:t>
      </w:r>
      <w:r w:rsidRPr="009C747C">
        <w:rPr>
          <w:b/>
          <w:lang w:val="en-US"/>
        </w:rPr>
        <w:cr/>
      </w:r>
    </w:p>
    <w:p w:rsidR="009C747C" w:rsidRPr="000D60DB" w:rsidRDefault="009C747C" w:rsidP="009C747C">
      <w:pPr>
        <w:pStyle w:val="ListParagraph"/>
        <w:ind w:left="0"/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A good answer would mention the following possible violations:</w:t>
      </w:r>
    </w:p>
    <w:p w:rsidR="00861B22" w:rsidRPr="000D60DB" w:rsidRDefault="009C747C" w:rsidP="00585C2A">
      <w:pPr>
        <w:pStyle w:val="ListParagraph"/>
        <w:numPr>
          <w:ilvl w:val="0"/>
          <w:numId w:val="4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A </w:t>
      </w:r>
      <w:r w:rsidR="00861B22" w:rsidRPr="000D60DB">
        <w:rPr>
          <w:color w:val="FF0000"/>
          <w:lang w:val="en-US"/>
        </w:rPr>
        <w:t>violation of Article 5(1</w:t>
      </w:r>
      <w:proofErr w:type="gramStart"/>
      <w:r w:rsidR="00861B22" w:rsidRPr="000D60DB">
        <w:rPr>
          <w:color w:val="FF0000"/>
          <w:lang w:val="en-US"/>
        </w:rPr>
        <w:t>)(</w:t>
      </w:r>
      <w:proofErr w:type="gramEnd"/>
      <w:r w:rsidR="00861B22" w:rsidRPr="000D60DB">
        <w:rPr>
          <w:color w:val="FF0000"/>
          <w:lang w:val="en-US"/>
        </w:rPr>
        <w:t xml:space="preserve">c) (“minimization principle”) by allowing indiscriminate access </w:t>
      </w:r>
      <w:r w:rsidRPr="000D60DB">
        <w:rPr>
          <w:color w:val="FF0000"/>
          <w:lang w:val="en-US"/>
        </w:rPr>
        <w:t xml:space="preserve">to patients’ data </w:t>
      </w:r>
      <w:r w:rsidR="00861B22" w:rsidRPr="000D60DB">
        <w:rPr>
          <w:color w:val="FF0000"/>
          <w:lang w:val="en-US"/>
        </w:rPr>
        <w:t>to an excessive number of users</w:t>
      </w:r>
      <w:r w:rsidRPr="000D60DB">
        <w:rPr>
          <w:color w:val="FF0000"/>
          <w:lang w:val="en-US"/>
        </w:rPr>
        <w:t>.</w:t>
      </w:r>
    </w:p>
    <w:p w:rsidR="000A63BD" w:rsidRPr="000D60DB" w:rsidRDefault="00D40D96" w:rsidP="00D40D96">
      <w:pPr>
        <w:ind w:left="720"/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T</w:t>
      </w:r>
      <w:r w:rsidR="000A63BD" w:rsidRPr="000D60DB">
        <w:rPr>
          <w:color w:val="FF0000"/>
          <w:lang w:val="en-US"/>
        </w:rPr>
        <w:t xml:space="preserve">he essential principle concerning access to an EHR must be that – apart from the patient himself – only those </w:t>
      </w:r>
      <w:r w:rsidR="00F610B9" w:rsidRPr="000D60DB">
        <w:rPr>
          <w:color w:val="FF0000"/>
          <w:lang w:val="en-US"/>
        </w:rPr>
        <w:t>healthcare professionals/</w:t>
      </w:r>
      <w:r w:rsidR="000A63BD" w:rsidRPr="000D60DB">
        <w:rPr>
          <w:color w:val="FF0000"/>
          <w:lang w:val="en-US"/>
        </w:rPr>
        <w:t>authorized personnel of healthcare institutions who presently are involved in the patient’s treatment may have access. There must be a relationship of actual and current treatment between the patient and the healthcare professional wanting access to his EHR record.</w:t>
      </w:r>
    </w:p>
    <w:p w:rsidR="009C747C" w:rsidRPr="000D60DB" w:rsidRDefault="009C747C" w:rsidP="009C747C">
      <w:pPr>
        <w:ind w:left="720"/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The hospital should have adopted a policy regulating which</w:t>
      </w:r>
      <w:r w:rsidR="000A63BD" w:rsidRPr="000D60DB">
        <w:rPr>
          <w:color w:val="FF0000"/>
          <w:lang w:val="en-US"/>
        </w:rPr>
        <w:t xml:space="preserve"> categories o</w:t>
      </w:r>
      <w:r w:rsidR="00F610B9" w:rsidRPr="000D60DB">
        <w:rPr>
          <w:color w:val="FF0000"/>
          <w:lang w:val="en-US"/>
        </w:rPr>
        <w:t>f health</w:t>
      </w:r>
      <w:r w:rsidRPr="000D60DB">
        <w:rPr>
          <w:color w:val="FF0000"/>
          <w:lang w:val="en-US"/>
        </w:rPr>
        <w:t>care professionals/personnel, and</w:t>
      </w:r>
      <w:r w:rsidR="000A63BD" w:rsidRPr="000D60DB">
        <w:rPr>
          <w:color w:val="FF0000"/>
          <w:lang w:val="en-US"/>
        </w:rPr>
        <w:t xml:space="preserve"> at</w:t>
      </w:r>
      <w:r w:rsidR="00D40D96" w:rsidRPr="000D60DB">
        <w:rPr>
          <w:color w:val="FF0000"/>
          <w:lang w:val="en-US"/>
        </w:rPr>
        <w:t xml:space="preserve"> </w:t>
      </w:r>
      <w:r w:rsidR="000A63BD" w:rsidRPr="000D60DB">
        <w:rPr>
          <w:color w:val="FF0000"/>
          <w:lang w:val="en-US"/>
        </w:rPr>
        <w:t>which level</w:t>
      </w:r>
      <w:r w:rsidRPr="000D60DB">
        <w:rPr>
          <w:color w:val="FF0000"/>
          <w:lang w:val="en-US"/>
        </w:rPr>
        <w:t>,</w:t>
      </w:r>
      <w:r w:rsidR="000A63BD" w:rsidRPr="000D60DB">
        <w:rPr>
          <w:color w:val="FF0000"/>
          <w:lang w:val="en-US"/>
        </w:rPr>
        <w:t xml:space="preserve"> have access to EHR-data (</w:t>
      </w:r>
      <w:r w:rsidR="00F610B9" w:rsidRPr="000D60DB">
        <w:rPr>
          <w:color w:val="FF0000"/>
          <w:lang w:val="en-US"/>
        </w:rPr>
        <w:t xml:space="preserve">e.g., </w:t>
      </w:r>
      <w:r w:rsidRPr="000D60DB">
        <w:rPr>
          <w:color w:val="FF0000"/>
          <w:lang w:val="en-US"/>
        </w:rPr>
        <w:t>surgeons, psychologists</w:t>
      </w:r>
      <w:r w:rsidR="000A63BD" w:rsidRPr="000D60DB">
        <w:rPr>
          <w:color w:val="FF0000"/>
          <w:lang w:val="en-US"/>
        </w:rPr>
        <w:t xml:space="preserve">, </w:t>
      </w:r>
      <w:r w:rsidRPr="000D60DB">
        <w:rPr>
          <w:color w:val="FF0000"/>
          <w:lang w:val="en-US"/>
        </w:rPr>
        <w:t>nurses,</w:t>
      </w:r>
      <w:r w:rsidR="000A63BD" w:rsidRPr="000D60DB">
        <w:rPr>
          <w:color w:val="FF0000"/>
          <w:lang w:val="en-US"/>
        </w:rPr>
        <w:t xml:space="preserve"> etc.).</w:t>
      </w:r>
    </w:p>
    <w:p w:rsidR="00861B22" w:rsidRPr="000D60DB" w:rsidRDefault="009C747C" w:rsidP="009C747C">
      <w:pPr>
        <w:pStyle w:val="ListParagraph"/>
        <w:numPr>
          <w:ilvl w:val="0"/>
          <w:numId w:val="4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A </w:t>
      </w:r>
      <w:r w:rsidR="00861B22" w:rsidRPr="000D60DB">
        <w:rPr>
          <w:color w:val="FF0000"/>
          <w:lang w:val="en-US"/>
        </w:rPr>
        <w:t>violation of Article 5(1</w:t>
      </w:r>
      <w:proofErr w:type="gramStart"/>
      <w:r w:rsidR="00861B22" w:rsidRPr="000D60DB">
        <w:rPr>
          <w:color w:val="FF0000"/>
          <w:lang w:val="en-US"/>
        </w:rPr>
        <w:t>)(</w:t>
      </w:r>
      <w:proofErr w:type="gramEnd"/>
      <w:r w:rsidR="00861B22" w:rsidRPr="000D60DB">
        <w:rPr>
          <w:color w:val="FF0000"/>
          <w:lang w:val="en-US"/>
        </w:rPr>
        <w:t>f) (“integrity and confidentiality</w:t>
      </w:r>
      <w:r w:rsidR="00E9502D" w:rsidRPr="000D60DB">
        <w:rPr>
          <w:color w:val="FF0000"/>
          <w:lang w:val="en-US"/>
        </w:rPr>
        <w:t xml:space="preserve"> principle</w:t>
      </w:r>
      <w:r w:rsidR="00861B22" w:rsidRPr="000D60DB">
        <w:rPr>
          <w:color w:val="FF0000"/>
          <w:lang w:val="en-US"/>
        </w:rPr>
        <w:t>”) as a result of non-application of technical and organizational measures to prevent unlawful access to personal data</w:t>
      </w:r>
      <w:r w:rsidR="00142B6F" w:rsidRPr="000D60DB">
        <w:rPr>
          <w:color w:val="FF0000"/>
          <w:lang w:val="en-US"/>
        </w:rPr>
        <w:t xml:space="preserve"> in the EHRs</w:t>
      </w:r>
      <w:r w:rsidRPr="000D60DB">
        <w:rPr>
          <w:color w:val="FF0000"/>
          <w:lang w:val="en-US"/>
        </w:rPr>
        <w:t>.</w:t>
      </w:r>
    </w:p>
    <w:p w:rsidR="00F610B9" w:rsidRPr="000D60DB" w:rsidRDefault="00F610B9" w:rsidP="00F610B9">
      <w:pPr>
        <w:pStyle w:val="ListParagraph"/>
        <w:jc w:val="both"/>
        <w:rPr>
          <w:color w:val="FF0000"/>
          <w:lang w:val="en-US"/>
        </w:rPr>
      </w:pPr>
    </w:p>
    <w:p w:rsidR="00DC371A" w:rsidRDefault="009C747C" w:rsidP="009C747C">
      <w:pPr>
        <w:pStyle w:val="ListParagraph"/>
        <w:numPr>
          <w:ilvl w:val="0"/>
          <w:numId w:val="2"/>
        </w:num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 xml:space="preserve">A </w:t>
      </w:r>
      <w:r w:rsidR="005A5FBE" w:rsidRPr="000D60DB">
        <w:rPr>
          <w:color w:val="FF0000"/>
          <w:lang w:val="en-US"/>
        </w:rPr>
        <w:t xml:space="preserve">violation of </w:t>
      </w:r>
      <w:r w:rsidR="00861B22" w:rsidRPr="000D60DB">
        <w:rPr>
          <w:color w:val="FF0000"/>
          <w:lang w:val="en-US"/>
        </w:rPr>
        <w:t>Article 32(1</w:t>
      </w:r>
      <w:proofErr w:type="gramStart"/>
      <w:r w:rsidR="00861B22" w:rsidRPr="000D60DB">
        <w:rPr>
          <w:color w:val="FF0000"/>
          <w:lang w:val="en-US"/>
        </w:rPr>
        <w:t>)(</w:t>
      </w:r>
      <w:proofErr w:type="gramEnd"/>
      <w:r w:rsidR="00861B22" w:rsidRPr="000D60DB">
        <w:rPr>
          <w:color w:val="FF0000"/>
          <w:lang w:val="en-US"/>
        </w:rPr>
        <w:t>b)</w:t>
      </w:r>
      <w:r w:rsidR="005A5FBE" w:rsidRPr="000D60DB">
        <w:rPr>
          <w:color w:val="FF0000"/>
          <w:lang w:val="en-US"/>
        </w:rPr>
        <w:t xml:space="preserve"> for failure to implement appropriate technical and organizational measures to ensure the ongoing confidentiality, integrity, availability and resilience of </w:t>
      </w:r>
      <w:r w:rsidR="00E9502D" w:rsidRPr="000D60DB">
        <w:rPr>
          <w:color w:val="FF0000"/>
          <w:lang w:val="en-US"/>
        </w:rPr>
        <w:t xml:space="preserve">the </w:t>
      </w:r>
      <w:r w:rsidR="005A5FBE" w:rsidRPr="000D60DB">
        <w:rPr>
          <w:color w:val="FF0000"/>
          <w:lang w:val="en-US"/>
        </w:rPr>
        <w:t>processing systems and services of the hospital</w:t>
      </w:r>
      <w:r w:rsidRPr="000D60DB">
        <w:rPr>
          <w:color w:val="FF0000"/>
          <w:lang w:val="en-US"/>
        </w:rPr>
        <w:t>.</w:t>
      </w:r>
    </w:p>
    <w:p w:rsidR="00DC371A" w:rsidRDefault="002952B5" w:rsidP="00DC371A">
      <w:pPr>
        <w:jc w:val="both"/>
        <w:rPr>
          <w:color w:val="FF0000"/>
          <w:lang w:val="en-US"/>
        </w:rPr>
      </w:pPr>
      <w:r w:rsidRPr="00DC371A">
        <w:rPr>
          <w:color w:val="FF0000"/>
          <w:lang w:val="en-US"/>
        </w:rPr>
        <w:lastRenderedPageBreak/>
        <w:t>A very good answer would also</w:t>
      </w:r>
      <w:r w:rsidR="00DC371A">
        <w:rPr>
          <w:color w:val="FF0000"/>
          <w:lang w:val="en-US"/>
        </w:rPr>
        <w:t>:</w:t>
      </w:r>
    </w:p>
    <w:p w:rsidR="00DC371A" w:rsidRDefault="002952B5" w:rsidP="009C747C">
      <w:pPr>
        <w:pStyle w:val="ListParagraph"/>
        <w:numPr>
          <w:ilvl w:val="0"/>
          <w:numId w:val="2"/>
        </w:numPr>
        <w:jc w:val="both"/>
        <w:rPr>
          <w:color w:val="FF0000"/>
          <w:lang w:val="en-US"/>
        </w:rPr>
      </w:pPr>
      <w:proofErr w:type="gramStart"/>
      <w:r w:rsidRPr="00DC371A">
        <w:rPr>
          <w:color w:val="FF0000"/>
          <w:lang w:val="en-US"/>
        </w:rPr>
        <w:t>flag</w:t>
      </w:r>
      <w:proofErr w:type="gramEnd"/>
      <w:r w:rsidRPr="00DC371A">
        <w:rPr>
          <w:color w:val="FF0000"/>
          <w:lang w:val="en-US"/>
        </w:rPr>
        <w:t xml:space="preserve"> the possibility that Article 25 (particularly 25(2) dealing</w:t>
      </w:r>
      <w:r w:rsidR="009C747C" w:rsidRPr="00DC371A">
        <w:rPr>
          <w:color w:val="FF0000"/>
          <w:lang w:val="en-US"/>
        </w:rPr>
        <w:t xml:space="preserve"> </w:t>
      </w:r>
      <w:r w:rsidRPr="00DC371A">
        <w:rPr>
          <w:color w:val="FF0000"/>
          <w:lang w:val="en-US"/>
        </w:rPr>
        <w:t>with data protection by default) has been breached.</w:t>
      </w:r>
      <w:r w:rsidR="00814C07" w:rsidRPr="00DC371A">
        <w:rPr>
          <w:color w:val="FF0000"/>
          <w:lang w:val="en-US"/>
        </w:rPr>
        <w:t xml:space="preserve"> </w:t>
      </w:r>
    </w:p>
    <w:p w:rsidR="00DC371A" w:rsidRDefault="00DC371A" w:rsidP="00DC371A">
      <w:pPr>
        <w:pStyle w:val="ListParagraph"/>
        <w:jc w:val="both"/>
        <w:rPr>
          <w:color w:val="FF0000"/>
          <w:lang w:val="en-US"/>
        </w:rPr>
      </w:pPr>
    </w:p>
    <w:p w:rsidR="00814C07" w:rsidRDefault="00814C07" w:rsidP="009C747C">
      <w:pPr>
        <w:pStyle w:val="ListParagraph"/>
        <w:numPr>
          <w:ilvl w:val="0"/>
          <w:numId w:val="2"/>
        </w:numPr>
        <w:jc w:val="both"/>
        <w:rPr>
          <w:color w:val="FF0000"/>
          <w:lang w:val="en-US"/>
        </w:rPr>
      </w:pPr>
      <w:proofErr w:type="gramStart"/>
      <w:r w:rsidRPr="00DC371A">
        <w:rPr>
          <w:color w:val="FF0000"/>
          <w:lang w:val="en-US"/>
        </w:rPr>
        <w:t>raise</w:t>
      </w:r>
      <w:proofErr w:type="gramEnd"/>
      <w:r w:rsidRPr="00DC371A">
        <w:rPr>
          <w:color w:val="FF0000"/>
          <w:lang w:val="en-US"/>
        </w:rPr>
        <w:t xml:space="preserve"> the need to carry out a DPIA in accordance with Article 35 GDPR.  However, arguably, the factual scenario does not provide enough information to conclude on this point.</w:t>
      </w:r>
    </w:p>
    <w:p w:rsidR="00436BB4" w:rsidRPr="00436BB4" w:rsidRDefault="00436BB4" w:rsidP="00436BB4">
      <w:pPr>
        <w:pStyle w:val="ListParagraph"/>
        <w:rPr>
          <w:color w:val="FF0000"/>
          <w:lang w:val="en-US"/>
        </w:rPr>
      </w:pPr>
    </w:p>
    <w:p w:rsidR="00436BB4" w:rsidRPr="00DC371A" w:rsidRDefault="00436BB4" w:rsidP="00436BB4">
      <w:pPr>
        <w:pStyle w:val="ListParagraph"/>
        <w:jc w:val="both"/>
        <w:rPr>
          <w:color w:val="FF0000"/>
          <w:lang w:val="en-US"/>
        </w:rPr>
      </w:pPr>
    </w:p>
    <w:p w:rsidR="00D40D96" w:rsidRDefault="00D40D96" w:rsidP="009C747C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r w:rsidRPr="00D40D96">
        <w:rPr>
          <w:b/>
          <w:lang w:val="en-US"/>
        </w:rPr>
        <w:t xml:space="preserve">What are the administrative fines that the hospital would be liable to pay, if its conduct </w:t>
      </w:r>
      <w:proofErr w:type="gramStart"/>
      <w:r w:rsidRPr="00D40D96">
        <w:rPr>
          <w:b/>
          <w:lang w:val="en-US"/>
        </w:rPr>
        <w:t>is found</w:t>
      </w:r>
      <w:proofErr w:type="gramEnd"/>
      <w:r w:rsidRPr="00D40D96">
        <w:rPr>
          <w:b/>
          <w:lang w:val="en-US"/>
        </w:rPr>
        <w:t xml:space="preserve"> to </w:t>
      </w:r>
      <w:r w:rsidR="00656658">
        <w:rPr>
          <w:b/>
          <w:lang w:val="en-US"/>
        </w:rPr>
        <w:t xml:space="preserve">be in </w:t>
      </w:r>
      <w:r w:rsidRPr="00D40D96">
        <w:rPr>
          <w:b/>
          <w:lang w:val="en-US"/>
        </w:rPr>
        <w:t>breach</w:t>
      </w:r>
      <w:r w:rsidR="00656658">
        <w:rPr>
          <w:b/>
          <w:lang w:val="en-US"/>
        </w:rPr>
        <w:t xml:space="preserve"> of</w:t>
      </w:r>
      <w:r w:rsidRPr="00D40D96">
        <w:rPr>
          <w:b/>
          <w:lang w:val="en-US"/>
        </w:rPr>
        <w:t xml:space="preserve"> the GDPR? </w:t>
      </w:r>
    </w:p>
    <w:p w:rsidR="009C747C" w:rsidRPr="009C747C" w:rsidRDefault="009C747C" w:rsidP="009C747C">
      <w:pPr>
        <w:pStyle w:val="ListParagraph"/>
        <w:jc w:val="both"/>
        <w:rPr>
          <w:b/>
          <w:lang w:val="en-US"/>
        </w:rPr>
      </w:pPr>
    </w:p>
    <w:p w:rsidR="00D40D96" w:rsidRPr="000D60DB" w:rsidRDefault="00D40D96" w:rsidP="009C747C">
      <w:pPr>
        <w:jc w:val="both"/>
        <w:rPr>
          <w:b/>
          <w:color w:val="FF0000"/>
          <w:lang w:val="en-US"/>
        </w:rPr>
      </w:pPr>
      <w:r w:rsidRPr="000D60DB">
        <w:rPr>
          <w:color w:val="FF0000"/>
          <w:lang w:val="en-US"/>
        </w:rPr>
        <w:t>Under Article 83(5</w:t>
      </w:r>
      <w:proofErr w:type="gramStart"/>
      <w:r w:rsidRPr="000D60DB">
        <w:rPr>
          <w:color w:val="FF0000"/>
          <w:lang w:val="en-US"/>
        </w:rPr>
        <w:t>)(</w:t>
      </w:r>
      <w:proofErr w:type="gramEnd"/>
      <w:r w:rsidRPr="000D60DB">
        <w:rPr>
          <w:color w:val="FF0000"/>
          <w:lang w:val="en-US"/>
        </w:rPr>
        <w:t>a), the first two of the above-listed violations are punishable with a fine of up to 20 million euros or 4 percent of the total annual turnover of the hospital</w:t>
      </w:r>
      <w:r w:rsidR="0024325D" w:rsidRPr="000D60DB">
        <w:rPr>
          <w:color w:val="FF0000"/>
          <w:lang w:val="en-US"/>
        </w:rPr>
        <w:t>.</w:t>
      </w:r>
    </w:p>
    <w:p w:rsidR="005A5FBE" w:rsidRPr="000D60DB" w:rsidRDefault="00D40D96" w:rsidP="009C747C">
      <w:p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Under Arti</w:t>
      </w:r>
      <w:r w:rsidR="00DC371A">
        <w:rPr>
          <w:color w:val="FF0000"/>
          <w:lang w:val="en-US"/>
        </w:rPr>
        <w:t>cle 83(4</w:t>
      </w:r>
      <w:proofErr w:type="gramStart"/>
      <w:r w:rsidR="00DC371A">
        <w:rPr>
          <w:color w:val="FF0000"/>
          <w:lang w:val="en-US"/>
        </w:rPr>
        <w:t>)(</w:t>
      </w:r>
      <w:proofErr w:type="gramEnd"/>
      <w:r w:rsidR="00DC371A">
        <w:rPr>
          <w:color w:val="FF0000"/>
          <w:lang w:val="en-US"/>
        </w:rPr>
        <w:t xml:space="preserve">a), the third, </w:t>
      </w:r>
      <w:r w:rsidRPr="000D60DB">
        <w:rPr>
          <w:color w:val="FF0000"/>
          <w:lang w:val="en-US"/>
        </w:rPr>
        <w:t xml:space="preserve">fourth </w:t>
      </w:r>
      <w:r w:rsidR="00DC371A">
        <w:rPr>
          <w:color w:val="FF0000"/>
          <w:lang w:val="en-US"/>
        </w:rPr>
        <w:t xml:space="preserve">and fifth </w:t>
      </w:r>
      <w:r w:rsidRPr="000D60DB">
        <w:rPr>
          <w:color w:val="FF0000"/>
          <w:lang w:val="en-US"/>
        </w:rPr>
        <w:t>listed violation</w:t>
      </w:r>
      <w:r w:rsidR="0024325D" w:rsidRPr="000D60DB">
        <w:rPr>
          <w:color w:val="FF0000"/>
          <w:lang w:val="en-US"/>
        </w:rPr>
        <w:t>s are</w:t>
      </w:r>
      <w:r w:rsidRPr="000D60DB">
        <w:rPr>
          <w:color w:val="FF0000"/>
          <w:lang w:val="en-US"/>
        </w:rPr>
        <w:t xml:space="preserve"> punishable with a fine of up to 10 million euros or 2 percent of the total annual turnover of the hospital</w:t>
      </w:r>
      <w:r w:rsidR="0024325D" w:rsidRPr="000D60DB">
        <w:rPr>
          <w:color w:val="FF0000"/>
          <w:lang w:val="en-US"/>
        </w:rPr>
        <w:t>.</w:t>
      </w:r>
    </w:p>
    <w:p w:rsidR="00D40D96" w:rsidRPr="000D60DB" w:rsidRDefault="009C747C" w:rsidP="009C747C">
      <w:p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A very good answer would also point out that Article 83 GDPR establishes specific criteria for determining the actual amount of the fine to be imposed for a breach of the GDPR.</w:t>
      </w:r>
    </w:p>
    <w:p w:rsidR="006F2970" w:rsidRDefault="006F2970" w:rsidP="009C747C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r w:rsidRPr="00DF6243">
        <w:rPr>
          <w:b/>
          <w:lang w:val="en-US"/>
        </w:rPr>
        <w:t>Does the fact that HealthCloud’s data centers are located in the United States present specific compliance challenges under the GDPR? If so, which</w:t>
      </w:r>
      <w:r w:rsidR="006F4122" w:rsidRPr="00DF6243">
        <w:rPr>
          <w:b/>
          <w:lang w:val="en-US"/>
        </w:rPr>
        <w:t xml:space="preserve"> and how should</w:t>
      </w:r>
      <w:r w:rsidRPr="00DF6243">
        <w:rPr>
          <w:b/>
          <w:lang w:val="en-US"/>
        </w:rPr>
        <w:t xml:space="preserve"> these be appropriately addressed? </w:t>
      </w:r>
    </w:p>
    <w:p w:rsidR="009656DB" w:rsidRPr="000D60DB" w:rsidRDefault="009C747C" w:rsidP="009C747C">
      <w:p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A good answer would point out that t</w:t>
      </w:r>
      <w:r w:rsidR="000A4082" w:rsidRPr="000D60DB">
        <w:rPr>
          <w:color w:val="FF0000"/>
          <w:lang w:val="en-US"/>
        </w:rPr>
        <w:t>he storing of patients’ data outside the EU presents transborder</w:t>
      </w:r>
      <w:r w:rsidR="006F2970" w:rsidRPr="000D60DB">
        <w:rPr>
          <w:color w:val="FF0000"/>
          <w:lang w:val="en-US"/>
        </w:rPr>
        <w:t xml:space="preserve"> data flows </w:t>
      </w:r>
      <w:r w:rsidRPr="000D60DB">
        <w:rPr>
          <w:color w:val="FF0000"/>
          <w:lang w:val="en-US"/>
        </w:rPr>
        <w:t>challenges.</w:t>
      </w:r>
    </w:p>
    <w:p w:rsidR="00DF6243" w:rsidRPr="000D60DB" w:rsidRDefault="000A4082" w:rsidP="00DF6243">
      <w:pPr>
        <w:jc w:val="both"/>
        <w:rPr>
          <w:color w:val="FF0000"/>
          <w:lang w:val="en-US"/>
        </w:rPr>
      </w:pPr>
      <w:r w:rsidRPr="000D60DB">
        <w:rPr>
          <w:color w:val="FF0000"/>
          <w:lang w:val="en-US"/>
        </w:rPr>
        <w:t>These challenges should be addressed by ensuring that HealthCloud has signed up to the Privacy Shield scheme; otherwise other appropriate transfer mechanisms should be followed (e.g., contractual clauses, express consent of the patient</w:t>
      </w:r>
      <w:r w:rsidR="009C747C" w:rsidRPr="000D60DB">
        <w:rPr>
          <w:color w:val="FF0000"/>
          <w:lang w:val="en-US"/>
        </w:rPr>
        <w:t>s</w:t>
      </w:r>
      <w:r w:rsidRPr="000D60DB">
        <w:rPr>
          <w:color w:val="FF0000"/>
          <w:lang w:val="en-US"/>
        </w:rPr>
        <w:t>)</w:t>
      </w:r>
      <w:r w:rsidR="000D60DB">
        <w:rPr>
          <w:color w:val="FF0000"/>
          <w:lang w:val="en-US"/>
        </w:rPr>
        <w:t>.</w:t>
      </w:r>
    </w:p>
    <w:p w:rsidR="00DF6243" w:rsidRDefault="00D83979" w:rsidP="00E67FA6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r>
        <w:rPr>
          <w:b/>
          <w:lang w:val="en-US"/>
        </w:rPr>
        <w:t>Is the</w:t>
      </w:r>
      <w:r w:rsidR="00DF6243" w:rsidRPr="00DF6243">
        <w:rPr>
          <w:b/>
          <w:lang w:val="en-US"/>
        </w:rPr>
        <w:t xml:space="preserve"> </w:t>
      </w:r>
      <w:r>
        <w:rPr>
          <w:b/>
          <w:lang w:val="en-US"/>
        </w:rPr>
        <w:t xml:space="preserve">fact that the </w:t>
      </w:r>
      <w:r w:rsidR="00DF6243" w:rsidRPr="00DF6243">
        <w:rPr>
          <w:b/>
          <w:lang w:val="en-US"/>
        </w:rPr>
        <w:t>hospital has not designate</w:t>
      </w:r>
      <w:r w:rsidR="00DF6243">
        <w:rPr>
          <w:b/>
          <w:lang w:val="en-US"/>
        </w:rPr>
        <w:t>d</w:t>
      </w:r>
      <w:r w:rsidR="00DF6243" w:rsidRPr="00DF6243">
        <w:rPr>
          <w:b/>
          <w:lang w:val="en-US"/>
        </w:rPr>
        <w:t xml:space="preserve"> a data protection officer problematic from a compliance perspective</w:t>
      </w:r>
      <w:r w:rsidR="00DF6243">
        <w:rPr>
          <w:b/>
          <w:lang w:val="en-US"/>
        </w:rPr>
        <w:t xml:space="preserve"> under the GDPR</w:t>
      </w:r>
      <w:r w:rsidR="00DF6243" w:rsidRPr="00DF6243">
        <w:rPr>
          <w:b/>
          <w:lang w:val="en-US"/>
        </w:rPr>
        <w:t>?</w:t>
      </w:r>
      <w:r w:rsidR="002E6766">
        <w:rPr>
          <w:b/>
          <w:lang w:val="en-US"/>
        </w:rPr>
        <w:t xml:space="preserve"> </w:t>
      </w:r>
      <w:r w:rsidR="00F742D0">
        <w:rPr>
          <w:b/>
          <w:lang w:val="en-US"/>
        </w:rPr>
        <w:t>Please justify your answer.</w:t>
      </w:r>
    </w:p>
    <w:p w:rsidR="007C283E" w:rsidRPr="00B17281" w:rsidRDefault="0024325D" w:rsidP="009C747C">
      <w:pPr>
        <w:jc w:val="both"/>
        <w:rPr>
          <w:color w:val="FF0000"/>
          <w:lang w:val="en-US"/>
        </w:rPr>
      </w:pPr>
      <w:r w:rsidRPr="00B17281">
        <w:rPr>
          <w:color w:val="FF0000"/>
          <w:lang w:val="en-US"/>
        </w:rPr>
        <w:t>A</w:t>
      </w:r>
      <w:r w:rsidR="002E6766" w:rsidRPr="00B17281">
        <w:rPr>
          <w:color w:val="FF0000"/>
          <w:lang w:val="en-US"/>
        </w:rPr>
        <w:t xml:space="preserve"> </w:t>
      </w:r>
      <w:r w:rsidR="009C747C" w:rsidRPr="00B17281">
        <w:rPr>
          <w:color w:val="FF0000"/>
          <w:lang w:val="en-US"/>
        </w:rPr>
        <w:t xml:space="preserve">good </w:t>
      </w:r>
      <w:r w:rsidR="002E6766" w:rsidRPr="00B17281">
        <w:rPr>
          <w:color w:val="FF0000"/>
          <w:lang w:val="en-US"/>
        </w:rPr>
        <w:t>answer should focus on whether the hospital process</w:t>
      </w:r>
      <w:r w:rsidR="00D83979">
        <w:rPr>
          <w:color w:val="FF0000"/>
          <w:lang w:val="en-US"/>
        </w:rPr>
        <w:t>es</w:t>
      </w:r>
      <w:r w:rsidR="002E6766" w:rsidRPr="00B17281">
        <w:rPr>
          <w:color w:val="FF0000"/>
          <w:lang w:val="en-US"/>
        </w:rPr>
        <w:t xml:space="preserve"> personal data “on a large scale”</w:t>
      </w:r>
      <w:r w:rsidR="007C283E" w:rsidRPr="00B17281">
        <w:rPr>
          <w:color w:val="FF0000"/>
          <w:lang w:val="en-US"/>
        </w:rPr>
        <w:t xml:space="preserve"> (see Article 37(1</w:t>
      </w:r>
      <w:proofErr w:type="gramStart"/>
      <w:r w:rsidR="007C283E" w:rsidRPr="00B17281">
        <w:rPr>
          <w:color w:val="FF0000"/>
          <w:lang w:val="en-US"/>
        </w:rPr>
        <w:t>)(</w:t>
      </w:r>
      <w:proofErr w:type="gramEnd"/>
      <w:r w:rsidR="007C283E" w:rsidRPr="00B17281">
        <w:rPr>
          <w:color w:val="FF0000"/>
          <w:lang w:val="en-US"/>
        </w:rPr>
        <w:t>c))</w:t>
      </w:r>
      <w:r w:rsidR="00E2354D" w:rsidRPr="00B17281">
        <w:rPr>
          <w:color w:val="FF0000"/>
          <w:lang w:val="en-US"/>
        </w:rPr>
        <w:t xml:space="preserve">.  </w:t>
      </w:r>
      <w:r w:rsidRPr="00B17281">
        <w:rPr>
          <w:color w:val="FF0000"/>
          <w:lang w:val="en-US"/>
        </w:rPr>
        <w:t xml:space="preserve">If it does, </w:t>
      </w:r>
      <w:r w:rsidR="007C283E" w:rsidRPr="00B17281">
        <w:rPr>
          <w:color w:val="FF0000"/>
          <w:lang w:val="en-US"/>
        </w:rPr>
        <w:t>the hospital should have appointed a DPO.</w:t>
      </w:r>
    </w:p>
    <w:p w:rsidR="002E6766" w:rsidRPr="00B17281" w:rsidRDefault="00E2354D" w:rsidP="009C747C">
      <w:pPr>
        <w:jc w:val="both"/>
        <w:rPr>
          <w:color w:val="FF0000"/>
          <w:lang w:val="en-US"/>
        </w:rPr>
      </w:pPr>
      <w:r w:rsidRPr="00B17281">
        <w:rPr>
          <w:color w:val="FF0000"/>
          <w:lang w:val="en-US"/>
        </w:rPr>
        <w:t xml:space="preserve">A </w:t>
      </w:r>
      <w:r w:rsidR="007C283E" w:rsidRPr="00B17281">
        <w:rPr>
          <w:color w:val="FF0000"/>
          <w:lang w:val="en-US"/>
        </w:rPr>
        <w:t xml:space="preserve">very </w:t>
      </w:r>
      <w:r w:rsidRPr="00B17281">
        <w:rPr>
          <w:color w:val="FF0000"/>
          <w:lang w:val="en-US"/>
        </w:rPr>
        <w:t>good answer would refer to recital 91 GDPR according to which, on the one hand, ‘large-scale processing operations which aim to process a considerable amount of personal data at regional, national or supranational level and which could affect a large number of data subjects and which are likely to result in a high risk’ would be included, in particular. On the other hand, the recital specifically provides that ‘the processing of personal data should not be considered to be on a large scale if the processing concerns personal data from patients or clients by an individual physician, other health care professional or lawyer’</w:t>
      </w:r>
      <w:r w:rsidR="00564503" w:rsidRPr="00B17281">
        <w:rPr>
          <w:color w:val="FF0000"/>
          <w:lang w:val="en-US"/>
        </w:rPr>
        <w:t xml:space="preserve">. </w:t>
      </w:r>
      <w:r w:rsidRPr="00B17281">
        <w:rPr>
          <w:color w:val="FF0000"/>
          <w:lang w:val="en-US"/>
        </w:rPr>
        <w:t>While it is not possible to provide an absolute answer on this point, the scenario at hand seems</w:t>
      </w:r>
      <w:r w:rsidR="007C283E" w:rsidRPr="00B17281">
        <w:rPr>
          <w:color w:val="FF0000"/>
          <w:lang w:val="en-US"/>
        </w:rPr>
        <w:t xml:space="preserve"> to be closer to the individual physician</w:t>
      </w:r>
      <w:r w:rsidRPr="00B17281">
        <w:rPr>
          <w:color w:val="FF0000"/>
          <w:lang w:val="en-US"/>
        </w:rPr>
        <w:t xml:space="preserve"> example</w:t>
      </w:r>
      <w:r w:rsidR="00564503" w:rsidRPr="00B17281">
        <w:rPr>
          <w:color w:val="FF0000"/>
          <w:lang w:val="en-US"/>
        </w:rPr>
        <w:t xml:space="preserve"> in recital 91</w:t>
      </w:r>
      <w:r w:rsidRPr="00B17281">
        <w:rPr>
          <w:color w:val="FF0000"/>
          <w:lang w:val="en-US"/>
        </w:rPr>
        <w:t xml:space="preserve"> (1000 patients per year is not much more than the number of patients that a regular GP would normally visit).  Thus, it is likely that the hospital does not need to appoint a DPO.</w:t>
      </w:r>
    </w:p>
    <w:p w:rsidR="00105049" w:rsidRPr="00E67FA6" w:rsidRDefault="00105049" w:rsidP="00E67FA6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r w:rsidRPr="00E67FA6">
        <w:rPr>
          <w:b/>
          <w:lang w:val="en-US"/>
        </w:rPr>
        <w:t xml:space="preserve">Assuming that the hospital would be a public one, could Sweden be held liable </w:t>
      </w:r>
      <w:r w:rsidR="00E67FA6" w:rsidRPr="00E67FA6">
        <w:rPr>
          <w:b/>
          <w:lang w:val="en-US"/>
        </w:rPr>
        <w:t>for the processing operations carried out by</w:t>
      </w:r>
      <w:r w:rsidRPr="00E67FA6">
        <w:rPr>
          <w:b/>
          <w:lang w:val="en-US"/>
        </w:rPr>
        <w:t xml:space="preserve"> the hospital under other legal frameworks (beyond the GDPR)? If so, which? In your answer, you should refer to relevant case law, as appropriate. </w:t>
      </w:r>
    </w:p>
    <w:p w:rsidR="00E67FA6" w:rsidRPr="00B17281" w:rsidRDefault="00E67FA6" w:rsidP="00E67FA6">
      <w:pPr>
        <w:jc w:val="both"/>
        <w:rPr>
          <w:color w:val="FF0000"/>
          <w:lang w:val="en-US"/>
        </w:rPr>
      </w:pPr>
      <w:r w:rsidRPr="00B17281">
        <w:rPr>
          <w:color w:val="FF0000"/>
          <w:lang w:val="en-US"/>
        </w:rPr>
        <w:lastRenderedPageBreak/>
        <w:t xml:space="preserve">A good answer would refer to Article 8 ECHR.  A very good answer would refer to </w:t>
      </w:r>
      <w:proofErr w:type="gramStart"/>
      <w:r w:rsidRPr="00B17281">
        <w:rPr>
          <w:color w:val="FF0000"/>
          <w:lang w:val="en-US"/>
        </w:rPr>
        <w:t xml:space="preserve">the </w:t>
      </w:r>
      <w:r w:rsidRPr="00B17281">
        <w:rPr>
          <w:i/>
          <w:color w:val="FF0000"/>
          <w:lang w:val="en-US"/>
        </w:rPr>
        <w:t>I</w:t>
      </w:r>
      <w:proofErr w:type="gramEnd"/>
      <w:r w:rsidRPr="00B17281">
        <w:rPr>
          <w:i/>
          <w:color w:val="FF0000"/>
          <w:lang w:val="en-US"/>
        </w:rPr>
        <w:t xml:space="preserve"> v Finland</w:t>
      </w:r>
      <w:r w:rsidR="00717EE0" w:rsidRPr="00B17281">
        <w:rPr>
          <w:i/>
          <w:color w:val="FF0000"/>
          <w:lang w:val="en-US"/>
        </w:rPr>
        <w:t xml:space="preserve"> </w:t>
      </w:r>
      <w:r w:rsidR="00717EE0" w:rsidRPr="00B17281">
        <w:rPr>
          <w:color w:val="FF0000"/>
          <w:lang w:val="en-US"/>
        </w:rPr>
        <w:t>case</w:t>
      </w:r>
      <w:r w:rsidRPr="00B17281">
        <w:rPr>
          <w:color w:val="FF0000"/>
          <w:lang w:val="en-US"/>
        </w:rPr>
        <w:t xml:space="preserve">.  In this case, the </w:t>
      </w:r>
      <w:proofErr w:type="spellStart"/>
      <w:r w:rsidRPr="00B17281">
        <w:rPr>
          <w:color w:val="FF0000"/>
          <w:lang w:val="en-US"/>
        </w:rPr>
        <w:t>ECtHR</w:t>
      </w:r>
      <w:proofErr w:type="spellEnd"/>
      <w:r w:rsidRPr="00B17281">
        <w:rPr>
          <w:color w:val="FF0000"/>
          <w:lang w:val="en-US"/>
        </w:rPr>
        <w:t xml:space="preserve"> found Finland to have violated its positive obligations to secure respect for private life pursuant to Article 8 of the European Convention for the Protection of Human Rights and Fundamental Freedoms (ECHR), due to its failure to secure, through technological-</w:t>
      </w:r>
      <w:proofErr w:type="spellStart"/>
      <w:r w:rsidRPr="00B17281">
        <w:rPr>
          <w:color w:val="FF0000"/>
          <w:lang w:val="en-US"/>
        </w:rPr>
        <w:t>organisational</w:t>
      </w:r>
      <w:proofErr w:type="spellEnd"/>
      <w:r w:rsidRPr="00B17281">
        <w:rPr>
          <w:color w:val="FF0000"/>
          <w:lang w:val="en-US"/>
        </w:rPr>
        <w:t xml:space="preserve"> measures, the confidentiality of patient data in a public hospital.</w:t>
      </w:r>
    </w:p>
    <w:p w:rsidR="00E67FA6" w:rsidRPr="00B17281" w:rsidRDefault="00E67FA6" w:rsidP="00E67FA6">
      <w:pPr>
        <w:jc w:val="both"/>
        <w:rPr>
          <w:color w:val="FF0000"/>
          <w:lang w:val="en-US"/>
        </w:rPr>
      </w:pPr>
      <w:r w:rsidRPr="00B17281">
        <w:rPr>
          <w:color w:val="FF0000"/>
          <w:lang w:val="en-US"/>
        </w:rPr>
        <w:t>A very good answer would also refer to Article 17 ICCPR.</w:t>
      </w:r>
    </w:p>
    <w:p w:rsidR="000A4082" w:rsidRPr="000A4082" w:rsidRDefault="000A4082" w:rsidP="000A4082">
      <w:pPr>
        <w:jc w:val="both"/>
        <w:rPr>
          <w:lang w:val="en-US"/>
        </w:rPr>
      </w:pPr>
    </w:p>
    <w:sectPr w:rsidR="000A4082" w:rsidRPr="000A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E09"/>
    <w:multiLevelType w:val="hybridMultilevel"/>
    <w:tmpl w:val="9B6ADF54"/>
    <w:lvl w:ilvl="0" w:tplc="81260C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B51"/>
    <w:multiLevelType w:val="hybridMultilevel"/>
    <w:tmpl w:val="2EEC6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73B"/>
    <w:multiLevelType w:val="hybridMultilevel"/>
    <w:tmpl w:val="F320D0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B1578"/>
    <w:multiLevelType w:val="hybridMultilevel"/>
    <w:tmpl w:val="C0282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868"/>
    <w:multiLevelType w:val="hybridMultilevel"/>
    <w:tmpl w:val="B3CAE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00AC"/>
    <w:multiLevelType w:val="hybridMultilevel"/>
    <w:tmpl w:val="C9FE9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7FBA"/>
    <w:multiLevelType w:val="hybridMultilevel"/>
    <w:tmpl w:val="8ADECD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941D2"/>
    <w:multiLevelType w:val="hybridMultilevel"/>
    <w:tmpl w:val="4470D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14D7"/>
    <w:multiLevelType w:val="hybridMultilevel"/>
    <w:tmpl w:val="B55AAC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468500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8D0"/>
    <w:multiLevelType w:val="hybridMultilevel"/>
    <w:tmpl w:val="5ED69C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8FC"/>
    <w:multiLevelType w:val="hybridMultilevel"/>
    <w:tmpl w:val="CF9C2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5D"/>
    <w:rsid w:val="00027BF2"/>
    <w:rsid w:val="000846E5"/>
    <w:rsid w:val="000A4082"/>
    <w:rsid w:val="000A63BD"/>
    <w:rsid w:val="000D60DB"/>
    <w:rsid w:val="00104AC6"/>
    <w:rsid w:val="00105049"/>
    <w:rsid w:val="0011499A"/>
    <w:rsid w:val="00142B6F"/>
    <w:rsid w:val="001B2E56"/>
    <w:rsid w:val="0020596B"/>
    <w:rsid w:val="002217F4"/>
    <w:rsid w:val="0024325D"/>
    <w:rsid w:val="002952B5"/>
    <w:rsid w:val="002E6766"/>
    <w:rsid w:val="00436BB4"/>
    <w:rsid w:val="0045486D"/>
    <w:rsid w:val="00480783"/>
    <w:rsid w:val="004A61FE"/>
    <w:rsid w:val="00564503"/>
    <w:rsid w:val="00585C2A"/>
    <w:rsid w:val="005A2D18"/>
    <w:rsid w:val="005A5FBE"/>
    <w:rsid w:val="005D125D"/>
    <w:rsid w:val="006160B7"/>
    <w:rsid w:val="00623099"/>
    <w:rsid w:val="00625008"/>
    <w:rsid w:val="006521B5"/>
    <w:rsid w:val="00656658"/>
    <w:rsid w:val="006F2970"/>
    <w:rsid w:val="006F4122"/>
    <w:rsid w:val="007004C0"/>
    <w:rsid w:val="00717EE0"/>
    <w:rsid w:val="007C283E"/>
    <w:rsid w:val="007C3C94"/>
    <w:rsid w:val="007D4B19"/>
    <w:rsid w:val="00814C07"/>
    <w:rsid w:val="00861B22"/>
    <w:rsid w:val="00895C1B"/>
    <w:rsid w:val="008C05B4"/>
    <w:rsid w:val="009551F5"/>
    <w:rsid w:val="009656DB"/>
    <w:rsid w:val="0098776C"/>
    <w:rsid w:val="009C747C"/>
    <w:rsid w:val="009D30C5"/>
    <w:rsid w:val="009E711E"/>
    <w:rsid w:val="00A33D53"/>
    <w:rsid w:val="00A35163"/>
    <w:rsid w:val="00A76F94"/>
    <w:rsid w:val="00AF1066"/>
    <w:rsid w:val="00B17281"/>
    <w:rsid w:val="00CB6D60"/>
    <w:rsid w:val="00D40D96"/>
    <w:rsid w:val="00D83979"/>
    <w:rsid w:val="00DC371A"/>
    <w:rsid w:val="00DF6243"/>
    <w:rsid w:val="00E057AF"/>
    <w:rsid w:val="00E2354D"/>
    <w:rsid w:val="00E67FA6"/>
    <w:rsid w:val="00E73793"/>
    <w:rsid w:val="00E9502D"/>
    <w:rsid w:val="00ED5C04"/>
    <w:rsid w:val="00EE5B75"/>
    <w:rsid w:val="00F0474B"/>
    <w:rsid w:val="00F1149E"/>
    <w:rsid w:val="00F31186"/>
    <w:rsid w:val="00F610B9"/>
    <w:rsid w:val="00F742D0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8B8"/>
  <w15:chartTrackingRefBased/>
  <w15:docId w15:val="{4B279033-A871-4CE5-9D27-96A117CF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49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4</Pages>
  <Words>1546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Tosoni</dc:creator>
  <cp:keywords/>
  <dc:description/>
  <cp:lastModifiedBy>Luca Tosoni</cp:lastModifiedBy>
  <cp:revision>47</cp:revision>
  <cp:lastPrinted>2019-04-26T10:36:00Z</cp:lastPrinted>
  <dcterms:created xsi:type="dcterms:W3CDTF">2019-04-23T11:43:00Z</dcterms:created>
  <dcterms:modified xsi:type="dcterms:W3CDTF">2019-05-07T09:19:00Z</dcterms:modified>
</cp:coreProperties>
</file>