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38" w:rsidRDefault="00547A38" w:rsidP="00547A38">
      <w:pPr>
        <w:pStyle w:val="Heading1"/>
        <w:rPr>
          <w:lang w:val="nb-NO"/>
        </w:rPr>
      </w:pPr>
      <w:r>
        <w:rPr>
          <w:lang w:val="nb-NO"/>
        </w:rPr>
        <w:t xml:space="preserve">Sensorveiledning for </w:t>
      </w:r>
      <w:r w:rsidR="000C0829">
        <w:rPr>
          <w:lang w:val="nb-NO"/>
        </w:rPr>
        <w:t>hjemmeeksamen, PED1002, vår 2019</w:t>
      </w:r>
    </w:p>
    <w:p w:rsidR="00547A38" w:rsidRDefault="000E5F02" w:rsidP="00547A38">
      <w:pPr>
        <w:rPr>
          <w:lang w:val="nb-NO"/>
        </w:rPr>
      </w:pPr>
      <w:r>
        <w:rPr>
          <w:lang w:val="nb-NO"/>
        </w:rPr>
        <w:t xml:space="preserve"> </w:t>
      </w:r>
    </w:p>
    <w:p w:rsidR="0026515F" w:rsidRPr="0026515F" w:rsidRDefault="0026515F" w:rsidP="00547A38">
      <w:pPr>
        <w:rPr>
          <w:u w:val="single"/>
          <w:lang w:val="nb-NO"/>
        </w:rPr>
      </w:pPr>
      <w:r w:rsidRPr="0026515F">
        <w:rPr>
          <w:u w:val="single"/>
          <w:lang w:val="nb-NO"/>
        </w:rPr>
        <w:t>Mål</w:t>
      </w:r>
    </w:p>
    <w:p w:rsidR="00334B01" w:rsidRDefault="00547A38" w:rsidP="00547A38">
      <w:pPr>
        <w:rPr>
          <w:lang w:val="nb-NO"/>
        </w:rPr>
      </w:pPr>
      <w:r>
        <w:rPr>
          <w:lang w:val="nb-NO"/>
        </w:rPr>
        <w:t xml:space="preserve">Eksamensoppgaven </w:t>
      </w:r>
      <w:r w:rsidR="007A7707">
        <w:rPr>
          <w:lang w:val="nb-NO"/>
        </w:rPr>
        <w:t xml:space="preserve">tar utgangspunkt i </w:t>
      </w:r>
      <w:r>
        <w:rPr>
          <w:lang w:val="nb-NO"/>
        </w:rPr>
        <w:t>e</w:t>
      </w:r>
      <w:r w:rsidR="000E5F02">
        <w:rPr>
          <w:lang w:val="nb-NO"/>
        </w:rPr>
        <w:t xml:space="preserve">mnebeskrivelsen for PED1002. </w:t>
      </w:r>
      <w:r w:rsidR="00E4302D">
        <w:rPr>
          <w:lang w:val="nb-NO"/>
        </w:rPr>
        <w:t>Den presiserer at</w:t>
      </w:r>
      <w:r w:rsidR="007354AF">
        <w:rPr>
          <w:lang w:val="nb-NO"/>
        </w:rPr>
        <w:t xml:space="preserve"> studentene </w:t>
      </w:r>
      <w:r w:rsidR="00E4302D">
        <w:rPr>
          <w:lang w:val="nb-NO"/>
        </w:rPr>
        <w:t xml:space="preserve">skal </w:t>
      </w:r>
      <w:r w:rsidR="007A7707">
        <w:rPr>
          <w:lang w:val="nb-NO"/>
        </w:rPr>
        <w:t>få innsikt i</w:t>
      </w:r>
      <w:r w:rsidR="00A052B3">
        <w:rPr>
          <w:lang w:val="nb-NO"/>
        </w:rPr>
        <w:t xml:space="preserve"> pedagogiske samfunnsoppgaver </w:t>
      </w:r>
      <w:r w:rsidR="00E4302D">
        <w:rPr>
          <w:lang w:val="nb-NO"/>
        </w:rPr>
        <w:t>og institusjonelle</w:t>
      </w:r>
      <w:r w:rsidR="0038436F">
        <w:rPr>
          <w:lang w:val="nb-NO"/>
        </w:rPr>
        <w:t xml:space="preserve"> </w:t>
      </w:r>
      <w:r w:rsidR="00E4302D">
        <w:rPr>
          <w:lang w:val="nb-NO"/>
        </w:rPr>
        <w:t>sider ved</w:t>
      </w:r>
      <w:r w:rsidR="007354AF">
        <w:rPr>
          <w:lang w:val="nb-NO"/>
        </w:rPr>
        <w:t xml:space="preserve"> utdanningssystemet.</w:t>
      </w:r>
      <w:r w:rsidR="00813BDD">
        <w:rPr>
          <w:lang w:val="nb-NO"/>
        </w:rPr>
        <w:t xml:space="preserve"> </w:t>
      </w:r>
      <w:r w:rsidR="007354AF">
        <w:rPr>
          <w:lang w:val="nb-NO"/>
        </w:rPr>
        <w:t xml:space="preserve"> </w:t>
      </w:r>
      <w:r w:rsidR="001F2C59">
        <w:rPr>
          <w:lang w:val="nb-NO"/>
        </w:rPr>
        <w:t>Den legger også vekt på</w:t>
      </w:r>
      <w:r w:rsidR="007354AF">
        <w:rPr>
          <w:lang w:val="nb-NO"/>
        </w:rPr>
        <w:t xml:space="preserve"> </w:t>
      </w:r>
      <w:r w:rsidR="00813BDD" w:rsidRPr="00813BDD">
        <w:rPr>
          <w:lang w:val="nb-NO"/>
        </w:rPr>
        <w:t xml:space="preserve">hvordan </w:t>
      </w:r>
      <w:r w:rsidR="00813BDD">
        <w:rPr>
          <w:lang w:val="nb-NO"/>
        </w:rPr>
        <w:t>pedagogiske oppgaver</w:t>
      </w:r>
      <w:r w:rsidR="00813BDD" w:rsidRPr="00813BDD">
        <w:rPr>
          <w:lang w:val="nb-NO"/>
        </w:rPr>
        <w:t xml:space="preserve"> begrunnes i demokratiske og fellesmenne</w:t>
      </w:r>
      <w:r w:rsidR="00334B01">
        <w:rPr>
          <w:lang w:val="nb-NO"/>
        </w:rPr>
        <w:t>skelige verdier og bestemmelser:</w:t>
      </w:r>
    </w:p>
    <w:p w:rsidR="00E4302D" w:rsidRDefault="00E4302D" w:rsidP="00547A38">
      <w:pPr>
        <w:rPr>
          <w:lang w:val="nb-NO"/>
        </w:rPr>
      </w:pPr>
      <w:hyperlink r:id="rId6" w:history="1">
        <w:r w:rsidRPr="00E4302D">
          <w:rPr>
            <w:rStyle w:val="Hyperlink"/>
            <w:lang w:val="nb-NO"/>
          </w:rPr>
          <w:t>https://www.uio.no/studier/emner/uv/iped/PED1002/</w:t>
        </w:r>
      </w:hyperlink>
    </w:p>
    <w:p w:rsidR="00897CC9" w:rsidRDefault="003A7304" w:rsidP="00897CC9">
      <w:pPr>
        <w:rPr>
          <w:lang w:val="nb-NO"/>
        </w:rPr>
      </w:pPr>
      <w:r>
        <w:rPr>
          <w:lang w:val="nb-NO"/>
        </w:rPr>
        <w:t xml:space="preserve">Emneplanen er omfattende og eksamen vil </w:t>
      </w:r>
      <w:r w:rsidR="0026515F">
        <w:rPr>
          <w:lang w:val="nb-NO"/>
        </w:rPr>
        <w:t xml:space="preserve">gjenspeile kun deler av denne. </w:t>
      </w:r>
      <w:r w:rsidR="008B72CD">
        <w:rPr>
          <w:lang w:val="nb-NO"/>
        </w:rPr>
        <w:t>Følgende mål er relevante men ikke alle bør tillegges like stor vekt</w:t>
      </w:r>
      <w:r w:rsidR="00897CC9">
        <w:rPr>
          <w:lang w:val="nb-NO"/>
        </w:rPr>
        <w:t xml:space="preserve"> i vurderingen:</w:t>
      </w:r>
    </w:p>
    <w:p w:rsidR="0026515F" w:rsidRPr="00897CC9" w:rsidRDefault="0026515F" w:rsidP="00897CC9">
      <w:pPr>
        <w:pStyle w:val="ListParagraph"/>
        <w:numPr>
          <w:ilvl w:val="0"/>
          <w:numId w:val="7"/>
        </w:numPr>
        <w:rPr>
          <w:lang w:val="nb-NO"/>
        </w:rPr>
      </w:pPr>
      <w:r w:rsidRPr="00897CC9">
        <w:rPr>
          <w:lang w:val="nb-NO"/>
        </w:rPr>
        <w:t xml:space="preserve">redegjøre for kultur- og samfunnsperspektiv på pedagogiske prosesser </w:t>
      </w:r>
    </w:p>
    <w:p w:rsidR="0026515F" w:rsidRPr="0026515F" w:rsidRDefault="0026515F" w:rsidP="0026515F">
      <w:pPr>
        <w:numPr>
          <w:ilvl w:val="0"/>
          <w:numId w:val="7"/>
        </w:numPr>
        <w:shd w:val="clear" w:color="auto" w:fill="FFFFFF"/>
        <w:spacing w:after="75" w:line="240" w:lineRule="auto"/>
        <w:textAlignment w:val="baseline"/>
        <w:rPr>
          <w:lang w:val="nb-NO"/>
        </w:rPr>
      </w:pPr>
      <w:r>
        <w:rPr>
          <w:lang w:val="nb-NO"/>
        </w:rPr>
        <w:t xml:space="preserve">redegjøre </w:t>
      </w:r>
      <w:r w:rsidRPr="0026515F">
        <w:rPr>
          <w:lang w:val="nb-NO"/>
        </w:rPr>
        <w:t>for historiske utviklingslinjer og aktuelle utfordringer for utdanningssystem, læreplaner og evaluering</w:t>
      </w:r>
    </w:p>
    <w:p w:rsidR="0026515F" w:rsidRDefault="0026515F" w:rsidP="0026515F">
      <w:pPr>
        <w:numPr>
          <w:ilvl w:val="0"/>
          <w:numId w:val="7"/>
        </w:numPr>
        <w:shd w:val="clear" w:color="auto" w:fill="FFFFFF"/>
        <w:spacing w:after="75" w:line="240" w:lineRule="auto"/>
        <w:textAlignment w:val="baseline"/>
        <w:rPr>
          <w:lang w:val="nb-NO"/>
        </w:rPr>
      </w:pPr>
      <w:r>
        <w:rPr>
          <w:lang w:val="nb-NO"/>
        </w:rPr>
        <w:t>analysere oppvekstarenaer</w:t>
      </w:r>
    </w:p>
    <w:p w:rsidR="0026515F" w:rsidRDefault="0026515F" w:rsidP="0026515F">
      <w:pPr>
        <w:numPr>
          <w:ilvl w:val="0"/>
          <w:numId w:val="7"/>
        </w:numPr>
        <w:shd w:val="clear" w:color="auto" w:fill="FFFFFF"/>
        <w:spacing w:after="75" w:line="240" w:lineRule="auto"/>
        <w:textAlignment w:val="baseline"/>
        <w:rPr>
          <w:lang w:val="nb-NO"/>
        </w:rPr>
      </w:pPr>
      <w:r w:rsidRPr="0026515F">
        <w:rPr>
          <w:lang w:val="nb-NO"/>
        </w:rPr>
        <w:t>bruke fagtekster fra ulike pedagogiske delområder til å belyse mer kompliserte pedagogiske problemstillinger</w:t>
      </w:r>
    </w:p>
    <w:p w:rsidR="0026515F" w:rsidRPr="0026515F" w:rsidRDefault="0026515F" w:rsidP="0026515F">
      <w:pPr>
        <w:numPr>
          <w:ilvl w:val="0"/>
          <w:numId w:val="7"/>
        </w:numPr>
        <w:shd w:val="clear" w:color="auto" w:fill="FFFFFF"/>
        <w:spacing w:after="75" w:line="240" w:lineRule="auto"/>
        <w:textAlignment w:val="baseline"/>
        <w:rPr>
          <w:lang w:val="nb-NO"/>
        </w:rPr>
      </w:pPr>
      <w:r w:rsidRPr="0026515F">
        <w:rPr>
          <w:lang w:val="nb-NO"/>
        </w:rPr>
        <w:t>å bruke kunnskaper fra aktuell pedagogisk forskning nyansert og saklig</w:t>
      </w:r>
    </w:p>
    <w:p w:rsidR="0026515F" w:rsidRPr="0026515F" w:rsidRDefault="0026515F" w:rsidP="0026515F">
      <w:pPr>
        <w:numPr>
          <w:ilvl w:val="0"/>
          <w:numId w:val="7"/>
        </w:numPr>
        <w:shd w:val="clear" w:color="auto" w:fill="FFFFFF"/>
        <w:spacing w:after="75" w:line="240" w:lineRule="auto"/>
        <w:textAlignment w:val="baseline"/>
        <w:rPr>
          <w:lang w:val="nb-NO"/>
        </w:rPr>
      </w:pPr>
      <w:r w:rsidRPr="0026515F">
        <w:rPr>
          <w:lang w:val="nb-NO"/>
        </w:rPr>
        <w:t>kjennskap til pedagogiske områder der en kombinerer saklige og normative vurderinger</w:t>
      </w:r>
    </w:p>
    <w:p w:rsidR="000657F6" w:rsidRPr="000C0829" w:rsidRDefault="0026515F" w:rsidP="0026515F">
      <w:pPr>
        <w:numPr>
          <w:ilvl w:val="0"/>
          <w:numId w:val="7"/>
        </w:numPr>
        <w:shd w:val="clear" w:color="auto" w:fill="FFFFFF"/>
        <w:spacing w:after="75" w:line="240" w:lineRule="auto"/>
        <w:textAlignment w:val="baseline"/>
        <w:rPr>
          <w:lang w:val="nb-NO"/>
        </w:rPr>
      </w:pPr>
      <w:r w:rsidRPr="0026515F">
        <w:rPr>
          <w:lang w:val="nb-NO"/>
        </w:rPr>
        <w:t xml:space="preserve">evnen til å bruke </w:t>
      </w:r>
      <w:proofErr w:type="gramStart"/>
      <w:r w:rsidRPr="0026515F">
        <w:rPr>
          <w:lang w:val="nb-NO"/>
        </w:rPr>
        <w:t>og</w:t>
      </w:r>
      <w:proofErr w:type="gramEnd"/>
      <w:r w:rsidRPr="0026515F">
        <w:rPr>
          <w:lang w:val="nb-NO"/>
        </w:rPr>
        <w:t xml:space="preserve"> integrere kunnskaper fra flere pedagogiske delområder i arbeid med aktuelle tema</w:t>
      </w:r>
    </w:p>
    <w:p w:rsidR="003A7304" w:rsidRPr="0026515F" w:rsidRDefault="0026515F" w:rsidP="0026515F">
      <w:pPr>
        <w:rPr>
          <w:u w:val="single"/>
          <w:lang w:val="nb-NO"/>
        </w:rPr>
      </w:pPr>
      <w:r w:rsidRPr="0026515F">
        <w:rPr>
          <w:u w:val="single"/>
          <w:lang w:val="nb-NO"/>
        </w:rPr>
        <w:t>Oppgaven (begge alternativer)</w:t>
      </w:r>
    </w:p>
    <w:p w:rsidR="00A57E63" w:rsidRDefault="001F2C59" w:rsidP="000657F6">
      <w:pPr>
        <w:rPr>
          <w:lang w:val="nb-NO"/>
        </w:rPr>
      </w:pPr>
      <w:r>
        <w:rPr>
          <w:lang w:val="nb-NO"/>
        </w:rPr>
        <w:t>I følge oppgaven skal s</w:t>
      </w:r>
      <w:r w:rsidR="000657F6" w:rsidRPr="000657F6">
        <w:rPr>
          <w:lang w:val="nb-NO"/>
        </w:rPr>
        <w:t xml:space="preserve">tudentene gjøre rede </w:t>
      </w:r>
      <w:r w:rsidR="00334B01">
        <w:rPr>
          <w:lang w:val="nb-NO"/>
        </w:rPr>
        <w:t xml:space="preserve">for </w:t>
      </w:r>
      <w:r w:rsidR="007354AF">
        <w:rPr>
          <w:lang w:val="nb-NO"/>
        </w:rPr>
        <w:t>tema og problemstillinger</w:t>
      </w:r>
      <w:r w:rsidR="000657F6" w:rsidRPr="000657F6">
        <w:rPr>
          <w:lang w:val="nb-NO"/>
        </w:rPr>
        <w:t xml:space="preserve"> </w:t>
      </w:r>
      <w:r w:rsidR="00A57E63">
        <w:rPr>
          <w:lang w:val="nb-NO"/>
        </w:rPr>
        <w:t>og</w:t>
      </w:r>
      <w:r w:rsidR="000657F6" w:rsidRPr="000657F6">
        <w:rPr>
          <w:lang w:val="nb-NO"/>
        </w:rPr>
        <w:t xml:space="preserve"> anvende faglig kunnskap </w:t>
      </w:r>
      <w:r w:rsidR="000657F6">
        <w:rPr>
          <w:lang w:val="nb-NO"/>
        </w:rPr>
        <w:t>(</w:t>
      </w:r>
      <w:proofErr w:type="spellStart"/>
      <w:r w:rsidR="000657F6">
        <w:rPr>
          <w:lang w:val="nb-NO"/>
        </w:rPr>
        <w:t>jf</w:t>
      </w:r>
      <w:proofErr w:type="spellEnd"/>
      <w:r w:rsidR="000657F6">
        <w:rPr>
          <w:lang w:val="nb-NO"/>
        </w:rPr>
        <w:t xml:space="preserve"> Kvalifikasjonsrammeverket og krav til studenter på Bachelornivå).</w:t>
      </w:r>
      <w:r w:rsidR="001F005B">
        <w:rPr>
          <w:lang w:val="nb-NO"/>
        </w:rPr>
        <w:t xml:space="preserve"> </w:t>
      </w:r>
      <w:r>
        <w:rPr>
          <w:lang w:val="nb-NO"/>
        </w:rPr>
        <w:t>Oppgaven ber</w:t>
      </w:r>
      <w:r w:rsidR="007354AF">
        <w:rPr>
          <w:lang w:val="nb-NO"/>
        </w:rPr>
        <w:t xml:space="preserve"> </w:t>
      </w:r>
      <w:r w:rsidR="00897CC9">
        <w:rPr>
          <w:lang w:val="nb-NO"/>
        </w:rPr>
        <w:t>studentene</w:t>
      </w:r>
      <w:r w:rsidR="007354AF">
        <w:rPr>
          <w:lang w:val="nb-NO"/>
        </w:rPr>
        <w:t xml:space="preserve"> om å </w:t>
      </w:r>
      <w:r>
        <w:rPr>
          <w:lang w:val="nb-NO"/>
        </w:rPr>
        <w:t>referere til</w:t>
      </w:r>
      <w:r w:rsidR="007354AF">
        <w:rPr>
          <w:lang w:val="nb-NO"/>
        </w:rPr>
        <w:t xml:space="preserve"> pensumlitteratur</w:t>
      </w:r>
      <w:r w:rsidR="00334B01">
        <w:rPr>
          <w:lang w:val="nb-NO"/>
        </w:rPr>
        <w:t>en</w:t>
      </w:r>
      <w:r w:rsidR="007354AF">
        <w:rPr>
          <w:lang w:val="nb-NO"/>
        </w:rPr>
        <w:t xml:space="preserve">. Det er ingenting i veien for å vise til annen litteratur, men </w:t>
      </w:r>
      <w:r w:rsidR="00897CC9">
        <w:rPr>
          <w:lang w:val="nb-NO"/>
        </w:rPr>
        <w:t>det skal</w:t>
      </w:r>
      <w:r w:rsidR="007354AF">
        <w:rPr>
          <w:lang w:val="nb-NO"/>
        </w:rPr>
        <w:t xml:space="preserve"> være mulig å få karakteren A </w:t>
      </w:r>
      <w:r w:rsidR="009510DC">
        <w:rPr>
          <w:lang w:val="nb-NO"/>
        </w:rPr>
        <w:t>ved kun å vise til</w:t>
      </w:r>
      <w:r w:rsidR="007354AF">
        <w:rPr>
          <w:lang w:val="nb-NO"/>
        </w:rPr>
        <w:t xml:space="preserve"> pensumlitteratur og dokumentene som studentene er gjort kjent m</w:t>
      </w:r>
      <w:r w:rsidR="00334B01">
        <w:rPr>
          <w:lang w:val="nb-NO"/>
        </w:rPr>
        <w:t>ed gjennom oppgaveteksten.</w:t>
      </w:r>
      <w:r w:rsidR="00897CC9">
        <w:rPr>
          <w:lang w:val="nb-NO"/>
        </w:rPr>
        <w:t xml:space="preserve"> </w:t>
      </w:r>
    </w:p>
    <w:p w:rsidR="000657F6" w:rsidRDefault="000657F6" w:rsidP="00BF65AD">
      <w:pPr>
        <w:rPr>
          <w:lang w:val="nb-NO"/>
        </w:rPr>
      </w:pPr>
      <w:r>
        <w:rPr>
          <w:lang w:val="nb-NO"/>
        </w:rPr>
        <w:t>I og med at oppgavene tar utgangspunkt i bestemte kasus</w:t>
      </w:r>
      <w:r w:rsidR="002C0BEF">
        <w:rPr>
          <w:lang w:val="nb-NO"/>
        </w:rPr>
        <w:t xml:space="preserve"> og temaer</w:t>
      </w:r>
      <w:r>
        <w:rPr>
          <w:lang w:val="nb-NO"/>
        </w:rPr>
        <w:t>, vil de naturlig vise til dokumentasjon av ulik art. Utfordringen</w:t>
      </w:r>
      <w:r w:rsidR="00A57E63">
        <w:rPr>
          <w:lang w:val="nb-NO"/>
        </w:rPr>
        <w:t xml:space="preserve"> for studentene</w:t>
      </w:r>
      <w:r>
        <w:rPr>
          <w:lang w:val="nb-NO"/>
        </w:rPr>
        <w:t xml:space="preserve"> </w:t>
      </w:r>
      <w:r w:rsidR="00A57E63">
        <w:rPr>
          <w:lang w:val="nb-NO"/>
        </w:rPr>
        <w:t xml:space="preserve">blir å gjøre </w:t>
      </w:r>
      <w:r>
        <w:rPr>
          <w:lang w:val="nb-NO"/>
        </w:rPr>
        <w:t xml:space="preserve">rede for viktige punkter og argumenter som fremkommer i </w:t>
      </w:r>
      <w:r w:rsidR="009F2BB1">
        <w:rPr>
          <w:lang w:val="nb-NO"/>
        </w:rPr>
        <w:t>dokumentene</w:t>
      </w:r>
      <w:r w:rsidR="005B174B">
        <w:rPr>
          <w:lang w:val="nb-NO"/>
        </w:rPr>
        <w:t xml:space="preserve"> og å legge fram</w:t>
      </w:r>
      <w:r w:rsidR="00A57E63">
        <w:rPr>
          <w:lang w:val="nb-NO"/>
        </w:rPr>
        <w:t xml:space="preserve"> og drøfte </w:t>
      </w:r>
      <w:r w:rsidR="005B174B">
        <w:rPr>
          <w:lang w:val="nb-NO"/>
        </w:rPr>
        <w:t>uttalelser</w:t>
      </w:r>
      <w:r w:rsidR="009F2BB1">
        <w:rPr>
          <w:lang w:val="nb-NO"/>
        </w:rPr>
        <w:t xml:space="preserve"> </w:t>
      </w:r>
      <w:r w:rsidR="00A57E63">
        <w:rPr>
          <w:lang w:val="nb-NO"/>
        </w:rPr>
        <w:t xml:space="preserve">i lys av </w:t>
      </w:r>
      <w:r w:rsidR="005B174B">
        <w:rPr>
          <w:lang w:val="nb-NO"/>
        </w:rPr>
        <w:t>faglitteratur</w:t>
      </w:r>
      <w:r w:rsidR="007354AF">
        <w:rPr>
          <w:lang w:val="nb-NO"/>
        </w:rPr>
        <w:t>en</w:t>
      </w:r>
      <w:r w:rsidR="005B174B">
        <w:rPr>
          <w:lang w:val="nb-NO"/>
        </w:rPr>
        <w:t>.</w:t>
      </w:r>
      <w:r w:rsidR="00BF65AD">
        <w:rPr>
          <w:lang w:val="nb-NO"/>
        </w:rPr>
        <w:t xml:space="preserve"> </w:t>
      </w:r>
      <w:r w:rsidR="007354AF">
        <w:rPr>
          <w:lang w:val="nb-NO"/>
        </w:rPr>
        <w:t>Det er spesielt de temaene som studentene blir bedt om å vurdere</w:t>
      </w:r>
      <w:r w:rsidR="000D2124">
        <w:rPr>
          <w:lang w:val="nb-NO"/>
        </w:rPr>
        <w:t>,</w:t>
      </w:r>
      <w:r w:rsidR="007354AF">
        <w:rPr>
          <w:lang w:val="nb-NO"/>
        </w:rPr>
        <w:t xml:space="preserve"> som skal gjøres til gjenstand for vurdering av studenttekstene.</w:t>
      </w:r>
    </w:p>
    <w:p w:rsidR="00A3606D" w:rsidRDefault="00A3606D" w:rsidP="00BF65AD">
      <w:pPr>
        <w:rPr>
          <w:lang w:val="nb-NO"/>
        </w:rPr>
      </w:pPr>
      <w:r>
        <w:rPr>
          <w:lang w:val="nb-NO"/>
        </w:rPr>
        <w:t>Alternativ</w:t>
      </w:r>
      <w:r w:rsidR="002C03CC">
        <w:rPr>
          <w:lang w:val="nb-NO"/>
        </w:rPr>
        <w:t xml:space="preserve"> </w:t>
      </w:r>
      <w:r w:rsidR="00334B01">
        <w:rPr>
          <w:lang w:val="nb-NO"/>
        </w:rPr>
        <w:t>I: Studenten skal l</w:t>
      </w:r>
      <w:r w:rsidR="00334B01" w:rsidRPr="00334B01">
        <w:rPr>
          <w:lang w:val="nb-NO"/>
        </w:rPr>
        <w:t>egg</w:t>
      </w:r>
      <w:r w:rsidR="00334B01">
        <w:rPr>
          <w:lang w:val="nb-NO"/>
        </w:rPr>
        <w:t>e</w:t>
      </w:r>
      <w:r w:rsidR="00334B01" w:rsidRPr="00334B01">
        <w:rPr>
          <w:lang w:val="nb-NO"/>
        </w:rPr>
        <w:t xml:space="preserve"> vekt på argumentene som handler om synet på kunnskapsgrunnlaget og bruk av evidens</w:t>
      </w:r>
      <w:r w:rsidR="00334B01">
        <w:rPr>
          <w:lang w:val="nb-NO"/>
        </w:rPr>
        <w:t xml:space="preserve">. Flere pensumtekster tar opp </w:t>
      </w:r>
      <w:r w:rsidR="000D2124">
        <w:rPr>
          <w:lang w:val="nb-NO"/>
        </w:rPr>
        <w:t>forståelsen og verdien av evidens (f.eks.</w:t>
      </w:r>
      <w:r w:rsidR="00334B01">
        <w:rPr>
          <w:lang w:val="nb-NO"/>
        </w:rPr>
        <w:t xml:space="preserve"> Kvernbekk (2018), Biesta (20</w:t>
      </w:r>
      <w:r w:rsidR="000D2124">
        <w:rPr>
          <w:lang w:val="nb-NO"/>
        </w:rPr>
        <w:t xml:space="preserve">11) og Molander og </w:t>
      </w:r>
      <w:proofErr w:type="spellStart"/>
      <w:r w:rsidR="000D2124">
        <w:rPr>
          <w:lang w:val="nb-NO"/>
        </w:rPr>
        <w:t>Terum</w:t>
      </w:r>
      <w:proofErr w:type="spellEnd"/>
      <w:r w:rsidR="000D2124">
        <w:rPr>
          <w:lang w:val="nb-NO"/>
        </w:rPr>
        <w:t xml:space="preserve"> (2008)).</w:t>
      </w:r>
    </w:p>
    <w:p w:rsidR="002C03CC" w:rsidRDefault="002C03CC" w:rsidP="00BF65AD">
      <w:pPr>
        <w:rPr>
          <w:lang w:val="nb-NO"/>
        </w:rPr>
      </w:pPr>
      <w:r>
        <w:rPr>
          <w:lang w:val="nb-NO"/>
        </w:rPr>
        <w:lastRenderedPageBreak/>
        <w:t xml:space="preserve">Alternativ II: </w:t>
      </w:r>
      <w:r w:rsidR="00DA4C07">
        <w:rPr>
          <w:lang w:val="nb-NO"/>
        </w:rPr>
        <w:t xml:space="preserve">Den innledende teksten legger vekt på at lovendringen har med evaluering av barnehagen å gjøre. Studentene blir bedt om å </w:t>
      </w:r>
      <w:r w:rsidR="00FB6ADA">
        <w:rPr>
          <w:lang w:val="nb-NO"/>
        </w:rPr>
        <w:t>se nærmere på</w:t>
      </w:r>
      <w:r w:rsidR="00DA4C07" w:rsidRPr="00DA4C07">
        <w:rPr>
          <w:lang w:val="nb-NO"/>
        </w:rPr>
        <w:t xml:space="preserve"> argumentene som handler om synet på enhet og mangfold og hvordan institusjoner som barnehagen styres.</w:t>
      </w:r>
      <w:r w:rsidR="00FB6ADA">
        <w:rPr>
          <w:lang w:val="nb-NO"/>
        </w:rPr>
        <w:t xml:space="preserve"> </w:t>
      </w:r>
      <w:r w:rsidR="00FB6ADA">
        <w:rPr>
          <w:lang w:val="nb-NO"/>
        </w:rPr>
        <w:t>Pensumet til studentene er i liten grad rettet mot barnehagen spesielt</w:t>
      </w:r>
      <w:r w:rsidR="00FB6ADA">
        <w:rPr>
          <w:lang w:val="nb-NO"/>
        </w:rPr>
        <w:t xml:space="preserve"> og derfor må faglige perspektiver som gjelder utdanning «overføres» noe som i seg selv kan drøftes. Enhet og mangfold kan knyttes til forskjellighet i barnegruppen og behov for differensierte tilbud (jf. Dales tekst). Videre kan privatiseringsproblematikken trekkes fram (</w:t>
      </w:r>
      <w:proofErr w:type="spellStart"/>
      <w:r w:rsidR="00FB6ADA">
        <w:rPr>
          <w:lang w:val="nb-NO"/>
        </w:rPr>
        <w:t>jf</w:t>
      </w:r>
      <w:proofErr w:type="spellEnd"/>
      <w:r w:rsidR="00FB6ADA">
        <w:rPr>
          <w:lang w:val="nb-NO"/>
        </w:rPr>
        <w:t xml:space="preserve"> Evenshaug, 2017). Andre bøker er fokuserer på sider ved styring av organisasjoner og offentlige institusjoner </w:t>
      </w:r>
      <w:r w:rsidR="00096516">
        <w:rPr>
          <w:lang w:val="nb-NO"/>
        </w:rPr>
        <w:t xml:space="preserve">for eksempel </w:t>
      </w:r>
      <w:r w:rsidR="00DA4C07">
        <w:rPr>
          <w:lang w:val="nb-NO"/>
        </w:rPr>
        <w:t>Kar</w:t>
      </w:r>
      <w:r w:rsidR="004D61D6">
        <w:rPr>
          <w:lang w:val="nb-NO"/>
        </w:rPr>
        <w:t xml:space="preserve">seth </w:t>
      </w:r>
      <w:r w:rsidR="00FB6ADA">
        <w:rPr>
          <w:lang w:val="nb-NO"/>
        </w:rPr>
        <w:t>m.fl.</w:t>
      </w:r>
      <w:r w:rsidR="004D61D6">
        <w:rPr>
          <w:lang w:val="nb-NO"/>
        </w:rPr>
        <w:t>.</w:t>
      </w:r>
      <w:r w:rsidR="00DA4C07">
        <w:rPr>
          <w:lang w:val="nb-NO"/>
        </w:rPr>
        <w:t xml:space="preserve"> (2013), Nielsen (2014), </w:t>
      </w:r>
      <w:r w:rsidR="00FB6ADA">
        <w:rPr>
          <w:lang w:val="nb-NO"/>
        </w:rPr>
        <w:t xml:space="preserve">Molander og </w:t>
      </w:r>
      <w:proofErr w:type="spellStart"/>
      <w:r w:rsidR="00FB6ADA">
        <w:rPr>
          <w:lang w:val="nb-NO"/>
        </w:rPr>
        <w:t>Terum</w:t>
      </w:r>
      <w:proofErr w:type="spellEnd"/>
      <w:r w:rsidR="00FB6ADA">
        <w:rPr>
          <w:lang w:val="nb-NO"/>
        </w:rPr>
        <w:t xml:space="preserve"> (2008), </w:t>
      </w:r>
      <w:proofErr w:type="spellStart"/>
      <w:r w:rsidR="00FB6ADA">
        <w:rPr>
          <w:lang w:val="nb-NO"/>
        </w:rPr>
        <w:t>Williamsson</w:t>
      </w:r>
      <w:proofErr w:type="spellEnd"/>
      <w:r w:rsidR="00FB6ADA">
        <w:rPr>
          <w:lang w:val="nb-NO"/>
        </w:rPr>
        <w:t xml:space="preserve"> (2017), Simons (2014).</w:t>
      </w:r>
    </w:p>
    <w:p w:rsidR="007000A5" w:rsidRDefault="004D61D6" w:rsidP="00BF65AD">
      <w:pPr>
        <w:rPr>
          <w:lang w:val="nb-NO"/>
        </w:rPr>
      </w:pPr>
      <w:r>
        <w:rPr>
          <w:lang w:val="nb-NO"/>
        </w:rPr>
        <w:t>Studentene er bedt om å referere</w:t>
      </w:r>
      <w:r w:rsidR="00096516">
        <w:rPr>
          <w:lang w:val="nb-NO"/>
        </w:rPr>
        <w:t xml:space="preserve"> til publikasjoner</w:t>
      </w:r>
      <w:r>
        <w:rPr>
          <w:lang w:val="nb-NO"/>
        </w:rPr>
        <w:t xml:space="preserve"> på tvers av delemner.</w:t>
      </w:r>
      <w:r w:rsidR="00897CC9">
        <w:rPr>
          <w:lang w:val="nb-NO"/>
        </w:rPr>
        <w:t xml:space="preserve"> </w:t>
      </w:r>
      <w:r w:rsidR="00096516">
        <w:rPr>
          <w:lang w:val="nb-NO"/>
        </w:rPr>
        <w:t xml:space="preserve"> Koblingen mellom pensum og delemner framgår av forelesningsplanen. Her er delemnene </w:t>
      </w:r>
      <w:r>
        <w:rPr>
          <w:lang w:val="nb-NO"/>
        </w:rPr>
        <w:t>angit</w:t>
      </w:r>
      <w:r w:rsidR="00096516">
        <w:rPr>
          <w:lang w:val="nb-NO"/>
        </w:rPr>
        <w:t>t med #</w:t>
      </w:r>
      <w:r>
        <w:rPr>
          <w:lang w:val="nb-NO"/>
        </w:rPr>
        <w:t>:</w:t>
      </w:r>
    </w:p>
    <w:p w:rsidR="00897CC9" w:rsidRPr="00897CC9" w:rsidRDefault="00897CC9" w:rsidP="00897CC9">
      <w:pPr>
        <w:rPr>
          <w:lang w:val="nb-NO"/>
        </w:rPr>
      </w:pPr>
      <w:hyperlink r:id="rId7" w:anchor="FOR" w:history="1">
        <w:r w:rsidRPr="00897CC9">
          <w:rPr>
            <w:rStyle w:val="Hyperlink"/>
            <w:lang w:val="nb-NO"/>
          </w:rPr>
          <w:t>https://www.uio.no/studier/emner/uv/iped/PED1002/v19/timeplan/index.html#FOR</w:t>
        </w:r>
      </w:hyperlink>
    </w:p>
    <w:p w:rsidR="00897CC9" w:rsidRPr="008B72CD" w:rsidRDefault="00897CC9" w:rsidP="00897CC9">
      <w:pPr>
        <w:rPr>
          <w:u w:val="single"/>
          <w:lang w:val="nb-NO"/>
        </w:rPr>
      </w:pPr>
      <w:r w:rsidRPr="008B72CD">
        <w:rPr>
          <w:u w:val="single"/>
          <w:lang w:val="nb-NO"/>
        </w:rPr>
        <w:t>Pens</w:t>
      </w:r>
      <w:r>
        <w:rPr>
          <w:u w:val="single"/>
          <w:lang w:val="nb-NO"/>
        </w:rPr>
        <w:t>um kan leses her:</w:t>
      </w:r>
    </w:p>
    <w:p w:rsidR="00897CC9" w:rsidRDefault="00897CC9" w:rsidP="00BF65AD">
      <w:pPr>
        <w:rPr>
          <w:lang w:val="nb-NO"/>
        </w:rPr>
      </w:pPr>
      <w:hyperlink r:id="rId8" w:history="1">
        <w:r w:rsidRPr="00897CC9">
          <w:rPr>
            <w:rStyle w:val="Hyperlink"/>
            <w:lang w:val="nb-NO"/>
          </w:rPr>
          <w:t>https://www.uio.no/studier/emner/uv/iped/PED1002/v19/pensumliste/index.html</w:t>
        </w:r>
      </w:hyperlink>
    </w:p>
    <w:p w:rsidR="005B174B" w:rsidRPr="000657F6" w:rsidRDefault="005B174B" w:rsidP="000657F6">
      <w:pPr>
        <w:rPr>
          <w:lang w:val="nb-NO"/>
        </w:rPr>
      </w:pPr>
      <w:r>
        <w:rPr>
          <w:lang w:val="nb-NO"/>
        </w:rPr>
        <w:t xml:space="preserve">Studenten har i løpet av våren </w:t>
      </w:r>
      <w:r w:rsidR="007354AF">
        <w:rPr>
          <w:lang w:val="nb-NO"/>
        </w:rPr>
        <w:t>besvart</w:t>
      </w:r>
      <w:r>
        <w:rPr>
          <w:lang w:val="nb-NO"/>
        </w:rPr>
        <w:t xml:space="preserve"> en tilsvarende oppgave og</w:t>
      </w:r>
      <w:r w:rsidR="00DA4C07">
        <w:rPr>
          <w:lang w:val="nb-NO"/>
        </w:rPr>
        <w:t xml:space="preserve"> er derfor kjent med sjangeren.</w:t>
      </w:r>
    </w:p>
    <w:p w:rsidR="00DA4C07" w:rsidRPr="008F7770" w:rsidRDefault="00D84AE3" w:rsidP="008F7770">
      <w:pPr>
        <w:rPr>
          <w:lang w:val="nb-NO"/>
        </w:rPr>
      </w:pPr>
      <w:r>
        <w:rPr>
          <w:lang w:val="nb-NO"/>
        </w:rPr>
        <w:t xml:space="preserve">Studentene skal ha besvart alle deler for å bestå eksamen. Karakteren baserer seg på en samlet vurdering av de ulike </w:t>
      </w:r>
      <w:r w:rsidR="008F7770">
        <w:rPr>
          <w:lang w:val="nb-NO"/>
        </w:rPr>
        <w:t>delene.</w:t>
      </w:r>
    </w:p>
    <w:p w:rsidR="00DA4C07" w:rsidRPr="008F7770" w:rsidRDefault="00DA4C07" w:rsidP="00DA4C07">
      <w:pPr>
        <w:spacing w:line="240" w:lineRule="auto"/>
        <w:rPr>
          <w:rFonts w:ascii="Times New Roman" w:eastAsia="Times New Roman" w:hAnsi="Times New Roman" w:cs="Times New Roman"/>
          <w:lang w:val="nb-NO"/>
        </w:rPr>
      </w:pPr>
      <w:r w:rsidRPr="008F7770">
        <w:rPr>
          <w:rFonts w:ascii="Calibri" w:eastAsia="Times New Roman" w:hAnsi="Calibri" w:cs="Times New Roman"/>
          <w:b/>
          <w:bCs/>
          <w:lang w:val="nb-NO"/>
        </w:rPr>
        <w:t>Vurderingskriterier</w:t>
      </w:r>
      <w:r w:rsidR="008F7770" w:rsidRPr="008F7770">
        <w:rPr>
          <w:rFonts w:ascii="Calibri" w:eastAsia="Times New Roman" w:hAnsi="Calibri" w:cs="Times New Roman"/>
          <w:b/>
          <w:bCs/>
          <w:lang w:val="nb-NO"/>
        </w:rPr>
        <w:t xml:space="preserve"> (oppgitt til studentene):</w:t>
      </w:r>
    </w:p>
    <w:p w:rsidR="00DA4C07" w:rsidRPr="008F7770" w:rsidRDefault="00DA4C07" w:rsidP="00DA4C07">
      <w:pPr>
        <w:spacing w:line="240" w:lineRule="auto"/>
        <w:rPr>
          <w:rFonts w:ascii="Times New Roman" w:eastAsia="Times New Roman" w:hAnsi="Times New Roman" w:cs="Times New Roman"/>
          <w:lang w:val="nb-NO"/>
        </w:rPr>
      </w:pPr>
      <w:proofErr w:type="spellStart"/>
      <w:r w:rsidRPr="008F7770">
        <w:rPr>
          <w:rFonts w:ascii="Calibri" w:eastAsia="Times New Roman" w:hAnsi="Calibri" w:cs="Times New Roman"/>
          <w:i/>
          <w:iCs/>
          <w:lang w:val="nb-NO"/>
        </w:rPr>
        <w:t>Innholdskrav</w:t>
      </w:r>
      <w:proofErr w:type="spellEnd"/>
    </w:p>
    <w:p w:rsidR="00DA4C07" w:rsidRPr="00DA4C07" w:rsidRDefault="00DA4C07" w:rsidP="00DA4C07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lang w:val="nb-NO"/>
        </w:rPr>
      </w:pPr>
      <w:r w:rsidRPr="00DA4C07">
        <w:rPr>
          <w:rFonts w:ascii="Calibri" w:eastAsia="Times New Roman" w:hAnsi="Calibri" w:cs="Times New Roman"/>
          <w:lang w:val="nb-NO"/>
        </w:rPr>
        <w:t>Kandidaten presenterer saken på bakgrunn av dokumentene og sammenlikner argumentene.</w:t>
      </w:r>
    </w:p>
    <w:p w:rsidR="00DA4C07" w:rsidRPr="00DA4C07" w:rsidRDefault="00DA4C07" w:rsidP="00DA4C07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A4C07">
        <w:rPr>
          <w:rFonts w:ascii="Calibri" w:eastAsia="Times New Roman" w:hAnsi="Calibri" w:cs="Times New Roman"/>
        </w:rPr>
        <w:t>Kandidaten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viser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innsikt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i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bruk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av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sentrale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begreper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proofErr w:type="gramStart"/>
      <w:r w:rsidRPr="00DA4C07">
        <w:rPr>
          <w:rFonts w:ascii="Calibri" w:eastAsia="Times New Roman" w:hAnsi="Calibri" w:cs="Times New Roman"/>
        </w:rPr>
        <w:t>og</w:t>
      </w:r>
      <w:proofErr w:type="spellEnd"/>
      <w:proofErr w:type="gram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teorier</w:t>
      </w:r>
      <w:proofErr w:type="spellEnd"/>
      <w:r w:rsidRPr="00DA4C07">
        <w:rPr>
          <w:rFonts w:ascii="Calibri" w:eastAsia="Times New Roman" w:hAnsi="Calibri" w:cs="Times New Roman"/>
        </w:rPr>
        <w:t>.</w:t>
      </w:r>
    </w:p>
    <w:p w:rsidR="00DA4C07" w:rsidRPr="00DA4C07" w:rsidRDefault="00DA4C07" w:rsidP="00DA4C07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A4C07">
        <w:rPr>
          <w:rFonts w:ascii="Calibri" w:eastAsia="Times New Roman" w:hAnsi="Calibri" w:cs="Times New Roman"/>
        </w:rPr>
        <w:t>Kandidaten</w:t>
      </w:r>
      <w:proofErr w:type="spellEnd"/>
      <w:r w:rsidRPr="00DA4C07">
        <w:rPr>
          <w:rFonts w:ascii="Calibri" w:eastAsia="Times New Roman" w:hAnsi="Calibri" w:cs="Times New Roman"/>
        </w:rPr>
        <w:t xml:space="preserve"> tar </w:t>
      </w:r>
      <w:proofErr w:type="spellStart"/>
      <w:r w:rsidRPr="00DA4C07">
        <w:rPr>
          <w:rFonts w:ascii="Calibri" w:eastAsia="Times New Roman" w:hAnsi="Calibri" w:cs="Times New Roman"/>
        </w:rPr>
        <w:t>i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bruk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pensumlitteraturen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proofErr w:type="gramStart"/>
      <w:r w:rsidRPr="00DA4C07">
        <w:rPr>
          <w:rFonts w:ascii="Calibri" w:eastAsia="Times New Roman" w:hAnsi="Calibri" w:cs="Times New Roman"/>
        </w:rPr>
        <w:t>og</w:t>
      </w:r>
      <w:proofErr w:type="spellEnd"/>
      <w:proofErr w:type="gram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eventuelt</w:t>
      </w:r>
      <w:proofErr w:type="spellEnd"/>
      <w:r w:rsidRPr="00DA4C07">
        <w:rPr>
          <w:rFonts w:ascii="Calibri" w:eastAsia="Times New Roman" w:hAnsi="Calibri" w:cs="Times New Roman"/>
        </w:rPr>
        <w:t> </w:t>
      </w:r>
      <w:proofErr w:type="spellStart"/>
      <w:r w:rsidRPr="00DA4C07">
        <w:rPr>
          <w:rFonts w:ascii="Calibri" w:eastAsia="Times New Roman" w:hAnsi="Calibri" w:cs="Times New Roman"/>
        </w:rPr>
        <w:t>tilsvarende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faglitteratur</w:t>
      </w:r>
      <w:proofErr w:type="spellEnd"/>
      <w:r w:rsidRPr="00DA4C07">
        <w:rPr>
          <w:rFonts w:ascii="Calibri" w:eastAsia="Times New Roman" w:hAnsi="Calibri" w:cs="Times New Roman"/>
        </w:rPr>
        <w:t xml:space="preserve">, </w:t>
      </w:r>
      <w:proofErr w:type="spellStart"/>
      <w:r w:rsidRPr="00DA4C07">
        <w:rPr>
          <w:rFonts w:ascii="Calibri" w:eastAsia="Times New Roman" w:hAnsi="Calibri" w:cs="Times New Roman"/>
        </w:rPr>
        <w:t>helst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på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tvers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av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delområder</w:t>
      </w:r>
      <w:proofErr w:type="spellEnd"/>
      <w:r w:rsidRPr="00DA4C07">
        <w:rPr>
          <w:rFonts w:ascii="Calibri" w:eastAsia="Times New Roman" w:hAnsi="Calibri" w:cs="Times New Roman"/>
        </w:rPr>
        <w:t>.</w:t>
      </w:r>
    </w:p>
    <w:p w:rsidR="00DA4C07" w:rsidRPr="00DA4C07" w:rsidRDefault="00DA4C07" w:rsidP="00DA4C07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A4C07">
        <w:rPr>
          <w:rFonts w:ascii="Calibri" w:eastAsia="Times New Roman" w:hAnsi="Calibri" w:cs="Times New Roman"/>
        </w:rPr>
        <w:t>Det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er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ikke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nødvendig</w:t>
      </w:r>
      <w:proofErr w:type="spellEnd"/>
      <w:r w:rsidRPr="00DA4C07">
        <w:rPr>
          <w:rFonts w:ascii="Calibri" w:eastAsia="Times New Roman" w:hAnsi="Calibri" w:cs="Times New Roman"/>
        </w:rPr>
        <w:t xml:space="preserve"> å vise </w:t>
      </w:r>
      <w:proofErr w:type="spellStart"/>
      <w:r w:rsidRPr="00DA4C07">
        <w:rPr>
          <w:rFonts w:ascii="Calibri" w:eastAsia="Times New Roman" w:hAnsi="Calibri" w:cs="Times New Roman"/>
        </w:rPr>
        <w:t>til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tilleggslitteratur</w:t>
      </w:r>
      <w:proofErr w:type="spellEnd"/>
      <w:r w:rsidRPr="00DA4C07">
        <w:rPr>
          <w:rFonts w:ascii="Calibri" w:eastAsia="Times New Roman" w:hAnsi="Calibri" w:cs="Times New Roman"/>
        </w:rPr>
        <w:t xml:space="preserve"> for å </w:t>
      </w:r>
      <w:proofErr w:type="spellStart"/>
      <w:r w:rsidRPr="00DA4C07">
        <w:rPr>
          <w:rFonts w:ascii="Calibri" w:eastAsia="Times New Roman" w:hAnsi="Calibri" w:cs="Times New Roman"/>
        </w:rPr>
        <w:t>oppnå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karakteren</w:t>
      </w:r>
      <w:proofErr w:type="spellEnd"/>
      <w:r w:rsidRPr="00DA4C07">
        <w:rPr>
          <w:rFonts w:ascii="Calibri" w:eastAsia="Times New Roman" w:hAnsi="Calibri" w:cs="Times New Roman"/>
        </w:rPr>
        <w:t xml:space="preserve"> A.</w:t>
      </w:r>
    </w:p>
    <w:p w:rsidR="00DA4C07" w:rsidRPr="00DA4C07" w:rsidRDefault="00DA4C07" w:rsidP="00DA4C07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A4C07">
        <w:rPr>
          <w:rFonts w:ascii="Calibri" w:eastAsia="Times New Roman" w:hAnsi="Calibri" w:cs="Times New Roman"/>
          <w:i/>
          <w:iCs/>
        </w:rPr>
        <w:t>Formkrav</w:t>
      </w:r>
      <w:proofErr w:type="spellEnd"/>
    </w:p>
    <w:p w:rsidR="00DA4C07" w:rsidRPr="00DA4C07" w:rsidRDefault="00DA4C07" w:rsidP="00DA4C07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lang w:val="nb-NO"/>
        </w:rPr>
      </w:pPr>
      <w:r w:rsidRPr="00DA4C07">
        <w:rPr>
          <w:rFonts w:ascii="Calibri" w:eastAsia="Times New Roman" w:hAnsi="Calibri" w:cs="Times New Roman"/>
          <w:lang w:val="nb-NO"/>
        </w:rPr>
        <w:t>Fagnotatet skal struktureres i en innledning, en hoveddel og en avslutning. I innledningen skal kandidaten presentere hva fagnotatet handler om, hvilken faglitteratur han eller hun velger å bygge på og hvordan besvarelsen er strukturert.</w:t>
      </w:r>
    </w:p>
    <w:p w:rsidR="00DA4C07" w:rsidRPr="00DA4C07" w:rsidRDefault="00DA4C07" w:rsidP="00DA4C07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DA4C07">
        <w:rPr>
          <w:rFonts w:ascii="Calibri" w:eastAsia="Times New Roman" w:hAnsi="Calibri" w:cs="Times New Roman"/>
          <w:lang w:val="nb-NO"/>
        </w:rPr>
        <w:t xml:space="preserve">Selvstendighet og evne til å beskrive, sammenlikne og drøfte tillegges vekt i vurderingen. </w:t>
      </w:r>
      <w:r w:rsidRPr="00DA4C07">
        <w:rPr>
          <w:rFonts w:ascii="Calibri" w:eastAsia="Times New Roman" w:hAnsi="Calibri" w:cs="Times New Roman"/>
        </w:rPr>
        <w:t xml:space="preserve">I </w:t>
      </w:r>
      <w:proofErr w:type="spellStart"/>
      <w:r w:rsidRPr="00DA4C07">
        <w:rPr>
          <w:rFonts w:ascii="Calibri" w:eastAsia="Times New Roman" w:hAnsi="Calibri" w:cs="Times New Roman"/>
        </w:rPr>
        <w:t>tillegg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er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det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en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fordel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gramStart"/>
      <w:r w:rsidRPr="00DA4C07">
        <w:rPr>
          <w:rFonts w:ascii="Calibri" w:eastAsia="Times New Roman" w:hAnsi="Calibri" w:cs="Times New Roman"/>
        </w:rPr>
        <w:t>om</w:t>
      </w:r>
      <w:proofErr w:type="gram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kandidaten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er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systematisk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i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fremstillingen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og</w:t>
      </w:r>
      <w:proofErr w:type="spellEnd"/>
      <w:r w:rsidRPr="00DA4C07">
        <w:rPr>
          <w:rFonts w:ascii="Calibri" w:eastAsia="Times New Roman" w:hAnsi="Calibri" w:cs="Times New Roman"/>
        </w:rPr>
        <w:t xml:space="preserve"> at </w:t>
      </w:r>
      <w:proofErr w:type="spellStart"/>
      <w:r w:rsidRPr="00DA4C07">
        <w:rPr>
          <w:rFonts w:ascii="Calibri" w:eastAsia="Times New Roman" w:hAnsi="Calibri" w:cs="Times New Roman"/>
        </w:rPr>
        <w:t>teksten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flyter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godt</w:t>
      </w:r>
      <w:proofErr w:type="spellEnd"/>
      <w:r w:rsidRPr="00DA4C07">
        <w:rPr>
          <w:rFonts w:ascii="Calibri" w:eastAsia="Times New Roman" w:hAnsi="Calibri" w:cs="Times New Roman"/>
        </w:rPr>
        <w:t>.</w:t>
      </w:r>
    </w:p>
    <w:p w:rsidR="00DA4C07" w:rsidRPr="00DA4C07" w:rsidRDefault="00DA4C07" w:rsidP="00DA4C07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A4C07">
        <w:rPr>
          <w:rFonts w:ascii="Calibri" w:eastAsia="Times New Roman" w:hAnsi="Calibri" w:cs="Times New Roman"/>
        </w:rPr>
        <w:t>Bruk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av</w:t>
      </w:r>
      <w:proofErr w:type="spellEnd"/>
      <w:r w:rsidRPr="00DA4C07">
        <w:rPr>
          <w:rFonts w:ascii="Calibri" w:eastAsia="Times New Roman" w:hAnsi="Calibri" w:cs="Times New Roman"/>
        </w:rPr>
        <w:t xml:space="preserve"> APA </w:t>
      </w:r>
      <w:proofErr w:type="spellStart"/>
      <w:r w:rsidRPr="00DA4C07">
        <w:rPr>
          <w:rFonts w:ascii="Calibri" w:eastAsia="Times New Roman" w:hAnsi="Calibri" w:cs="Times New Roman"/>
        </w:rPr>
        <w:t>eller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andre</w:t>
      </w:r>
      <w:proofErr w:type="spellEnd"/>
      <w:r w:rsidRPr="00DA4C07">
        <w:rPr>
          <w:rFonts w:ascii="Calibri" w:eastAsia="Times New Roman" w:hAnsi="Calibri" w:cs="Times New Roman"/>
        </w:rPr>
        <w:t xml:space="preserve"> </w:t>
      </w:r>
      <w:proofErr w:type="spellStart"/>
      <w:r w:rsidRPr="00DA4C07">
        <w:rPr>
          <w:rFonts w:ascii="Calibri" w:eastAsia="Times New Roman" w:hAnsi="Calibri" w:cs="Times New Roman"/>
        </w:rPr>
        <w:t>normkrav</w:t>
      </w:r>
      <w:proofErr w:type="spellEnd"/>
      <w:r w:rsidRPr="00DA4C07">
        <w:rPr>
          <w:rFonts w:ascii="Calibri" w:eastAsia="Times New Roman" w:hAnsi="Calibri" w:cs="Times New Roman"/>
        </w:rPr>
        <w:t xml:space="preserve"> for </w:t>
      </w:r>
      <w:proofErr w:type="spellStart"/>
      <w:r w:rsidRPr="00DA4C07">
        <w:rPr>
          <w:rFonts w:ascii="Calibri" w:eastAsia="Times New Roman" w:hAnsi="Calibri" w:cs="Times New Roman"/>
        </w:rPr>
        <w:t>litteraturliste</w:t>
      </w:r>
      <w:proofErr w:type="spellEnd"/>
      <w:r w:rsidRPr="00DA4C07">
        <w:rPr>
          <w:rFonts w:ascii="Calibri" w:eastAsia="Times New Roman" w:hAnsi="Calibri" w:cs="Times New Roman"/>
        </w:rPr>
        <w:t xml:space="preserve"> (se </w:t>
      </w:r>
      <w:proofErr w:type="spellStart"/>
      <w:r w:rsidRPr="00DA4C07">
        <w:rPr>
          <w:rFonts w:ascii="Calibri" w:eastAsia="Times New Roman" w:hAnsi="Calibri" w:cs="Times New Roman"/>
        </w:rPr>
        <w:t>Søk</w:t>
      </w:r>
      <w:proofErr w:type="spellEnd"/>
      <w:r w:rsidRPr="00DA4C07">
        <w:rPr>
          <w:rFonts w:ascii="Calibri" w:eastAsia="Times New Roman" w:hAnsi="Calibri" w:cs="Times New Roman"/>
        </w:rPr>
        <w:t xml:space="preserve"> &amp; Skriv </w:t>
      </w:r>
      <w:hyperlink r:id="rId9" w:history="1">
        <w:r w:rsidRPr="00DA4C07">
          <w:rPr>
            <w:rFonts w:ascii="Calibri" w:eastAsia="Times New Roman" w:hAnsi="Calibri" w:cs="Times New Roman"/>
            <w:color w:val="0000FF"/>
            <w:u w:val="single"/>
          </w:rPr>
          <w:t>https://sokogskriv.no/kildebruk-og-referanser/referansestiler/apa-6th/</w:t>
        </w:r>
      </w:hyperlink>
      <w:r w:rsidRPr="00DA4C07">
        <w:rPr>
          <w:rFonts w:ascii="Calibri" w:eastAsia="Times New Roman" w:hAnsi="Calibri" w:cs="Times New Roman"/>
        </w:rPr>
        <w:t>)</w:t>
      </w:r>
    </w:p>
    <w:p w:rsidR="00BE77C1" w:rsidRPr="00CC09B8" w:rsidRDefault="00DF72B5" w:rsidP="001F005B">
      <w:pPr>
        <w:rPr>
          <w:lang w:val="nb-NO"/>
        </w:rPr>
      </w:pPr>
      <w:r w:rsidRPr="00CC09B8">
        <w:rPr>
          <w:lang w:val="nb-NO"/>
        </w:rPr>
        <w:lastRenderedPageBreak/>
        <w:t xml:space="preserve">Komiteene må utvise skjønn </w:t>
      </w:r>
      <w:r w:rsidR="00CC09B8">
        <w:rPr>
          <w:lang w:val="nb-NO"/>
        </w:rPr>
        <w:t>i vurderingen. D</w:t>
      </w:r>
      <w:r w:rsidRPr="00CC09B8">
        <w:rPr>
          <w:lang w:val="nb-NO"/>
        </w:rPr>
        <w:t xml:space="preserve">ersom det er stort sprik </w:t>
      </w:r>
      <w:r w:rsidR="00CC09B8" w:rsidRPr="00CC09B8">
        <w:rPr>
          <w:lang w:val="nb-NO"/>
        </w:rPr>
        <w:t>md hensyn til form og innhol</w:t>
      </w:r>
      <w:r w:rsidR="00E3046C">
        <w:rPr>
          <w:lang w:val="nb-NO"/>
        </w:rPr>
        <w:t>d</w:t>
      </w:r>
      <w:r w:rsidR="00CC09B8">
        <w:rPr>
          <w:lang w:val="nb-NO"/>
        </w:rPr>
        <w:t xml:space="preserve"> </w:t>
      </w:r>
      <w:r w:rsidRPr="00CC09B8">
        <w:rPr>
          <w:lang w:val="nb-NO"/>
        </w:rPr>
        <w:t>vil de substansielle sidene ved oppgaven veie tyngst.</w:t>
      </w:r>
      <w:bookmarkStart w:id="0" w:name="_GoBack"/>
      <w:bookmarkEnd w:id="0"/>
    </w:p>
    <w:p w:rsidR="00851C02" w:rsidRPr="008B72CD" w:rsidRDefault="000A79BC" w:rsidP="001F005B">
      <w:pPr>
        <w:rPr>
          <w:u w:val="single"/>
          <w:lang w:val="nb-NO"/>
        </w:rPr>
      </w:pPr>
      <w:r w:rsidRPr="008B72CD">
        <w:rPr>
          <w:u w:val="single"/>
          <w:lang w:val="nb-NO"/>
        </w:rPr>
        <w:t>Karakterskalaen:</w:t>
      </w:r>
    </w:p>
    <w:p w:rsidR="000A79BC" w:rsidRPr="008B72CD" w:rsidRDefault="000A79BC" w:rsidP="008B72CD">
      <w:pPr>
        <w:rPr>
          <w:lang w:val="nb-NO"/>
        </w:rPr>
      </w:pPr>
      <w:r w:rsidRPr="008B72CD">
        <w:rPr>
          <w:lang w:val="nb-NO"/>
        </w:rPr>
        <w:t>§ 6.1 Karaktersystem</w:t>
      </w:r>
    </w:p>
    <w:p w:rsidR="000A79BC" w:rsidRPr="008B72CD" w:rsidRDefault="000A79BC" w:rsidP="008B72CD">
      <w:pPr>
        <w:rPr>
          <w:lang w:val="nb-NO"/>
        </w:rPr>
      </w:pPr>
      <w:r w:rsidRPr="008B72CD">
        <w:rPr>
          <w:lang w:val="nb-NO"/>
        </w:rPr>
        <w:t>(1) Ved Universitetet i Oslo er det for UH-lovens graderte karakterskala fastsatt følgende generelle, kvalitative beskrivelser på bokmål:</w:t>
      </w:r>
    </w:p>
    <w:tbl>
      <w:tblPr>
        <w:tblW w:w="990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649"/>
        <w:gridCol w:w="7142"/>
      </w:tblGrid>
      <w:tr w:rsidR="000A79BC" w:rsidRPr="00E4302D" w:rsidTr="000A79BC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0A79BC" w:rsidRPr="008B72CD" w:rsidRDefault="000A79BC" w:rsidP="008B72CD">
            <w:pPr>
              <w:rPr>
                <w:lang w:val="nb-NO"/>
              </w:rPr>
            </w:pPr>
            <w:r w:rsidRPr="008B72CD">
              <w:rPr>
                <w:lang w:val="nb-NO"/>
              </w:rPr>
              <w:t>Symbol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0A79BC" w:rsidRPr="008B72CD" w:rsidRDefault="000A79BC" w:rsidP="008B72CD">
            <w:pPr>
              <w:rPr>
                <w:lang w:val="nb-NO"/>
              </w:rPr>
            </w:pPr>
            <w:r w:rsidRPr="008B72CD">
              <w:rPr>
                <w:lang w:val="nb-NO"/>
              </w:rPr>
              <w:t>Betegnelse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0A79BC" w:rsidRPr="008B72CD" w:rsidRDefault="000A79BC" w:rsidP="008B72CD">
            <w:pPr>
              <w:rPr>
                <w:lang w:val="nb-NO"/>
              </w:rPr>
            </w:pPr>
            <w:r w:rsidRPr="008B72CD">
              <w:rPr>
                <w:lang w:val="nb-NO"/>
              </w:rPr>
              <w:t>Generell, ikke fagspesifikk beskrivelse av vurderingskriterier</w:t>
            </w:r>
          </w:p>
        </w:tc>
      </w:tr>
      <w:tr w:rsidR="000A79BC" w:rsidRPr="00E4302D" w:rsidTr="000A79BC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0A79BC" w:rsidRPr="008B72CD" w:rsidRDefault="000A79BC" w:rsidP="008B72CD">
            <w:pPr>
              <w:rPr>
                <w:lang w:val="nb-NO"/>
              </w:rPr>
            </w:pPr>
            <w:r w:rsidRPr="008B72CD">
              <w:rPr>
                <w:lang w:val="nb-NO"/>
              </w:rPr>
              <w:t>A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0A79BC" w:rsidRPr="008B72CD" w:rsidRDefault="000A79BC" w:rsidP="008B72CD">
            <w:pPr>
              <w:rPr>
                <w:lang w:val="nb-NO"/>
              </w:rPr>
            </w:pPr>
            <w:r w:rsidRPr="008B72CD">
              <w:rPr>
                <w:lang w:val="nb-NO"/>
              </w:rPr>
              <w:t>Fremragende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0A79BC" w:rsidRPr="008B72CD" w:rsidRDefault="000A79BC" w:rsidP="008B72CD">
            <w:pPr>
              <w:rPr>
                <w:lang w:val="nb-NO"/>
              </w:rPr>
            </w:pPr>
            <w:r w:rsidRPr="008B72CD">
              <w:rPr>
                <w:lang w:val="nb-NO"/>
              </w:rPr>
              <w:t>Fremragende prestasjon som klart utmerker seg. Kandidaten viser svært god vurderingsevne og stor grad av selvstendighet.</w:t>
            </w:r>
          </w:p>
        </w:tc>
      </w:tr>
      <w:tr w:rsidR="000A79BC" w:rsidRPr="008B72CD" w:rsidTr="000A79BC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0A79BC" w:rsidRPr="008B72CD" w:rsidRDefault="000A79BC" w:rsidP="008B72CD">
            <w:pPr>
              <w:rPr>
                <w:lang w:val="nb-NO"/>
              </w:rPr>
            </w:pPr>
            <w:r w:rsidRPr="008B72CD">
              <w:rPr>
                <w:lang w:val="nb-NO"/>
              </w:rPr>
              <w:t>B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0A79BC" w:rsidRPr="008B72CD" w:rsidRDefault="000A79BC" w:rsidP="008B72CD">
            <w:pPr>
              <w:rPr>
                <w:lang w:val="nb-NO"/>
              </w:rPr>
            </w:pPr>
            <w:r w:rsidRPr="008B72CD">
              <w:rPr>
                <w:lang w:val="nb-NO"/>
              </w:rPr>
              <w:t>Meget god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0A79BC" w:rsidRPr="008B72CD" w:rsidRDefault="000A79BC" w:rsidP="008B72CD">
            <w:pPr>
              <w:rPr>
                <w:lang w:val="nb-NO"/>
              </w:rPr>
            </w:pPr>
            <w:r w:rsidRPr="008B72CD">
              <w:rPr>
                <w:lang w:val="nb-NO"/>
              </w:rPr>
              <w:t>Meget god prestasjon. Kandidaten viser meget god vurderingsevne og selvstendighet.</w:t>
            </w:r>
          </w:p>
        </w:tc>
      </w:tr>
      <w:tr w:rsidR="000A79BC" w:rsidRPr="00E4302D" w:rsidTr="000A79BC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0A79BC" w:rsidRPr="008B72CD" w:rsidRDefault="000A79BC" w:rsidP="008B72CD">
            <w:pPr>
              <w:rPr>
                <w:lang w:val="nb-NO"/>
              </w:rPr>
            </w:pPr>
            <w:r w:rsidRPr="008B72CD">
              <w:rPr>
                <w:lang w:val="nb-NO"/>
              </w:rPr>
              <w:t>C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0A79BC" w:rsidRPr="008B72CD" w:rsidRDefault="000A79BC" w:rsidP="008B72CD">
            <w:pPr>
              <w:rPr>
                <w:lang w:val="nb-NO"/>
              </w:rPr>
            </w:pPr>
            <w:r w:rsidRPr="008B72CD">
              <w:rPr>
                <w:lang w:val="nb-NO"/>
              </w:rPr>
              <w:t>God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0A79BC" w:rsidRPr="008B72CD" w:rsidRDefault="000A79BC" w:rsidP="008B72CD">
            <w:pPr>
              <w:rPr>
                <w:lang w:val="nb-NO"/>
              </w:rPr>
            </w:pPr>
            <w:r w:rsidRPr="008B72CD">
              <w:rPr>
                <w:lang w:val="nb-NO"/>
              </w:rPr>
              <w:t>Jevnt god prestasjon som er tilfredsstillende på de fleste områder. Kandidaten viser god vurderingsevne og selvstendighet på de viktigste områdene.</w:t>
            </w:r>
          </w:p>
        </w:tc>
      </w:tr>
      <w:tr w:rsidR="000A79BC" w:rsidRPr="00E4302D" w:rsidTr="000A79BC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0A79BC" w:rsidRPr="008B72CD" w:rsidRDefault="000A79BC" w:rsidP="008B72CD">
            <w:pPr>
              <w:rPr>
                <w:lang w:val="nb-NO"/>
              </w:rPr>
            </w:pPr>
            <w:r w:rsidRPr="008B72CD">
              <w:rPr>
                <w:lang w:val="nb-NO"/>
              </w:rPr>
              <w:t>D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0A79BC" w:rsidRPr="008B72CD" w:rsidRDefault="000A79BC" w:rsidP="008B72CD">
            <w:pPr>
              <w:rPr>
                <w:lang w:val="nb-NO"/>
              </w:rPr>
            </w:pPr>
            <w:r w:rsidRPr="008B72CD">
              <w:rPr>
                <w:lang w:val="nb-NO"/>
              </w:rPr>
              <w:t>Brukbar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0A79BC" w:rsidRPr="008B72CD" w:rsidRDefault="000A79BC" w:rsidP="008B72CD">
            <w:pPr>
              <w:rPr>
                <w:lang w:val="nb-NO"/>
              </w:rPr>
            </w:pPr>
            <w:r w:rsidRPr="008B72CD">
              <w:rPr>
                <w:lang w:val="nb-NO"/>
              </w:rPr>
              <w:t>En akseptabel prestasjon med noen vesentlige mangler. Kandidaten viser en viss grad av vurderingsevne og selvstendighet.</w:t>
            </w:r>
          </w:p>
        </w:tc>
      </w:tr>
      <w:tr w:rsidR="000A79BC" w:rsidRPr="008B72CD" w:rsidTr="000A79BC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0A79BC" w:rsidRPr="008B72CD" w:rsidRDefault="000A79BC" w:rsidP="008B72CD">
            <w:pPr>
              <w:rPr>
                <w:lang w:val="nb-NO"/>
              </w:rPr>
            </w:pPr>
            <w:r w:rsidRPr="008B72CD">
              <w:rPr>
                <w:lang w:val="nb-NO"/>
              </w:rPr>
              <w:t>E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0A79BC" w:rsidRPr="008B72CD" w:rsidRDefault="000A79BC" w:rsidP="008B72CD">
            <w:pPr>
              <w:rPr>
                <w:lang w:val="nb-NO"/>
              </w:rPr>
            </w:pPr>
            <w:r w:rsidRPr="008B72CD">
              <w:rPr>
                <w:lang w:val="nb-NO"/>
              </w:rPr>
              <w:t>Tilstrekkelig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0A79BC" w:rsidRPr="008B72CD" w:rsidRDefault="000A79BC" w:rsidP="008B72CD">
            <w:pPr>
              <w:rPr>
                <w:lang w:val="nb-NO"/>
              </w:rPr>
            </w:pPr>
            <w:r w:rsidRPr="008B72CD">
              <w:rPr>
                <w:lang w:val="nb-NO"/>
              </w:rPr>
              <w:t>Prestasjonen tilfredsstiller minimumskravene, men heller ikke mer. Kandidaten viser liten vurderingsevne og selvstendighet.</w:t>
            </w:r>
          </w:p>
        </w:tc>
      </w:tr>
      <w:tr w:rsidR="000A79BC" w:rsidRPr="00E4302D" w:rsidTr="000A79BC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0A79BC" w:rsidRPr="008B72CD" w:rsidRDefault="000A79BC" w:rsidP="008B72CD">
            <w:pPr>
              <w:rPr>
                <w:lang w:val="nb-NO"/>
              </w:rPr>
            </w:pPr>
            <w:r w:rsidRPr="008B72CD">
              <w:rPr>
                <w:lang w:val="nb-NO"/>
              </w:rPr>
              <w:t>F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0A79BC" w:rsidRPr="008B72CD" w:rsidRDefault="000A79BC" w:rsidP="008B72CD">
            <w:pPr>
              <w:rPr>
                <w:lang w:val="nb-NO"/>
              </w:rPr>
            </w:pPr>
            <w:r w:rsidRPr="008B72CD">
              <w:rPr>
                <w:lang w:val="nb-NO"/>
              </w:rPr>
              <w:t>Ikke bestått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0A79BC" w:rsidRPr="008B72CD" w:rsidRDefault="000A79BC" w:rsidP="008B72CD">
            <w:pPr>
              <w:rPr>
                <w:lang w:val="nb-NO"/>
              </w:rPr>
            </w:pPr>
            <w:r w:rsidRPr="008B72CD">
              <w:rPr>
                <w:lang w:val="nb-NO"/>
              </w:rPr>
              <w:t>Prestasjon som ikke tilfredsstiller de faglige minimumskravene. Kandidaten viser både manglende vurderingsevne og selvstendighet.</w:t>
            </w:r>
          </w:p>
        </w:tc>
      </w:tr>
    </w:tbl>
    <w:p w:rsidR="00851C02" w:rsidRPr="00547A38" w:rsidRDefault="00851C02" w:rsidP="008B72CD">
      <w:pPr>
        <w:rPr>
          <w:lang w:val="nb-NO"/>
        </w:rPr>
      </w:pPr>
    </w:p>
    <w:sectPr w:rsidR="00851C02" w:rsidRPr="00547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1A7"/>
    <w:multiLevelType w:val="multilevel"/>
    <w:tmpl w:val="B472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818F1"/>
    <w:multiLevelType w:val="hybridMultilevel"/>
    <w:tmpl w:val="255C99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C48EB"/>
    <w:multiLevelType w:val="hybridMultilevel"/>
    <w:tmpl w:val="492CA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551F1"/>
    <w:multiLevelType w:val="multilevel"/>
    <w:tmpl w:val="8182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13A1F"/>
    <w:multiLevelType w:val="multilevel"/>
    <w:tmpl w:val="D498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D7744"/>
    <w:multiLevelType w:val="multilevel"/>
    <w:tmpl w:val="5696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506C3"/>
    <w:multiLevelType w:val="hybridMultilevel"/>
    <w:tmpl w:val="1DCC7A6C"/>
    <w:lvl w:ilvl="0" w:tplc="04090011">
      <w:start w:val="1"/>
      <w:numFmt w:val="decimal"/>
      <w:lvlText w:val="%1)"/>
      <w:lvlJc w:val="left"/>
      <w:pPr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4DF2FFD"/>
    <w:multiLevelType w:val="multilevel"/>
    <w:tmpl w:val="7394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876B16"/>
    <w:multiLevelType w:val="multilevel"/>
    <w:tmpl w:val="D600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B62FC"/>
    <w:multiLevelType w:val="hybridMultilevel"/>
    <w:tmpl w:val="255C99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243D3"/>
    <w:multiLevelType w:val="multilevel"/>
    <w:tmpl w:val="944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FF"/>
    <w:rsid w:val="000657F6"/>
    <w:rsid w:val="00096516"/>
    <w:rsid w:val="000A79BC"/>
    <w:rsid w:val="000C0829"/>
    <w:rsid w:val="000D2124"/>
    <w:rsid w:val="000E5F02"/>
    <w:rsid w:val="00196426"/>
    <w:rsid w:val="001E50A0"/>
    <w:rsid w:val="001F005B"/>
    <w:rsid w:val="001F2C59"/>
    <w:rsid w:val="0026515F"/>
    <w:rsid w:val="002C03CC"/>
    <w:rsid w:val="002C0BEF"/>
    <w:rsid w:val="00317C0E"/>
    <w:rsid w:val="00330890"/>
    <w:rsid w:val="00334B01"/>
    <w:rsid w:val="0038436F"/>
    <w:rsid w:val="003A7304"/>
    <w:rsid w:val="00491CBA"/>
    <w:rsid w:val="00494FB4"/>
    <w:rsid w:val="004A2927"/>
    <w:rsid w:val="004D5CFA"/>
    <w:rsid w:val="004D61D6"/>
    <w:rsid w:val="00547A38"/>
    <w:rsid w:val="005B174B"/>
    <w:rsid w:val="005C5389"/>
    <w:rsid w:val="007000A5"/>
    <w:rsid w:val="0072633C"/>
    <w:rsid w:val="007354AF"/>
    <w:rsid w:val="007A7707"/>
    <w:rsid w:val="00813BDD"/>
    <w:rsid w:val="00851C02"/>
    <w:rsid w:val="00897CC9"/>
    <w:rsid w:val="008B72CD"/>
    <w:rsid w:val="008F7770"/>
    <w:rsid w:val="0093264D"/>
    <w:rsid w:val="009510DC"/>
    <w:rsid w:val="009876AC"/>
    <w:rsid w:val="00987DB5"/>
    <w:rsid w:val="009C0353"/>
    <w:rsid w:val="009D468D"/>
    <w:rsid w:val="009F2BB1"/>
    <w:rsid w:val="00A052B3"/>
    <w:rsid w:val="00A3606D"/>
    <w:rsid w:val="00A57E63"/>
    <w:rsid w:val="00AC513E"/>
    <w:rsid w:val="00B12AEE"/>
    <w:rsid w:val="00BE77C1"/>
    <w:rsid w:val="00BF65AD"/>
    <w:rsid w:val="00CC09B8"/>
    <w:rsid w:val="00CE3838"/>
    <w:rsid w:val="00D70E65"/>
    <w:rsid w:val="00D84AE3"/>
    <w:rsid w:val="00DA4C07"/>
    <w:rsid w:val="00DF72B5"/>
    <w:rsid w:val="00E3046C"/>
    <w:rsid w:val="00E4302D"/>
    <w:rsid w:val="00EC697B"/>
    <w:rsid w:val="00EF3D78"/>
    <w:rsid w:val="00F133FF"/>
    <w:rsid w:val="00FB6ADA"/>
    <w:rsid w:val="00F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47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3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A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00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47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3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A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00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studier/emner/uv/iped/PED1002/v19/pensumlist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io.no/studier/emner/uv/iped/PED1002/v19/timepla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o.no/studier/emner/uv/iped/PED100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kogskriv.no/kildebruk-og-referanser/referansestiler/apa-6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56BB019F.dotm</Template>
  <TotalTime>145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Sivesind</dc:creator>
  <cp:lastModifiedBy>Kirsten Sivesind</cp:lastModifiedBy>
  <cp:revision>12</cp:revision>
  <dcterms:created xsi:type="dcterms:W3CDTF">2019-06-05T19:49:00Z</dcterms:created>
  <dcterms:modified xsi:type="dcterms:W3CDTF">2019-06-05T22:18:00Z</dcterms:modified>
</cp:coreProperties>
</file>